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Pr>
      <w:r>
        <w:rPr>
          <w:rFonts w:hint="eastAsia"/>
        </w:rPr>
        <w:t>《</w:t>
      </w:r>
      <w:r>
        <w:rPr>
          <w:rFonts w:hint="eastAsia"/>
          <w:lang w:val="en-US" w:eastAsia="zh-CN"/>
        </w:rPr>
        <w:t>绘本融入小学美术教学的课例研究</w:t>
      </w:r>
      <w:r>
        <w:rPr>
          <w:rFonts w:hint="eastAsia"/>
        </w:rPr>
        <w:t>》</w:t>
      </w:r>
    </w:p>
    <w:p>
      <w:pPr>
        <w:jc w:val="center"/>
        <w:rPr>
          <w:rFonts w:eastAsia="宋体" w:asciiTheme="majorHAnsi" w:hAnsiTheme="majorHAnsi" w:cstheme="majorBidi"/>
          <w:b/>
          <w:bCs/>
          <w:sz w:val="32"/>
          <w:szCs w:val="32"/>
        </w:rPr>
      </w:pPr>
      <w:r>
        <w:rPr>
          <w:rFonts w:hint="eastAsia" w:eastAsia="宋体" w:asciiTheme="majorHAnsi" w:hAnsiTheme="majorHAnsi" w:cstheme="majorBidi"/>
          <w:b/>
          <w:bCs/>
          <w:sz w:val="32"/>
          <w:szCs w:val="32"/>
        </w:rPr>
        <w:t>课题阶段</w:t>
      </w:r>
      <w:r>
        <w:rPr>
          <w:rFonts w:eastAsia="宋体" w:asciiTheme="majorHAnsi" w:hAnsiTheme="majorHAnsi" w:cstheme="majorBidi"/>
          <w:b/>
          <w:bCs/>
          <w:sz w:val="32"/>
          <w:szCs w:val="32"/>
        </w:rPr>
        <w:t>总结</w:t>
      </w:r>
    </w:p>
    <w:p>
      <w:pPr>
        <w:spacing w:line="360" w:lineRule="auto"/>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绘本融入小学美术教学的课例研究</w:t>
      </w:r>
      <w:r>
        <w:rPr>
          <w:rFonts w:hint="eastAsia" w:asciiTheme="minorEastAsia" w:hAnsiTheme="minorEastAsia" w:eastAsiaTheme="minorEastAsia" w:cstheme="minorEastAsia"/>
          <w:sz w:val="21"/>
          <w:szCs w:val="21"/>
        </w:rPr>
        <w:t>》课题自课题的确立至现在已有</w:t>
      </w:r>
      <w:r>
        <w:rPr>
          <w:rFonts w:hint="eastAsia" w:asciiTheme="minorEastAsia" w:hAnsiTheme="minorEastAsia" w:eastAsiaTheme="minorEastAsia" w:cstheme="minorEastAsia"/>
          <w:sz w:val="21"/>
          <w:szCs w:val="21"/>
          <w:lang w:val="en-US" w:eastAsia="zh-CN"/>
        </w:rPr>
        <w:t>一年多</w:t>
      </w:r>
      <w:r>
        <w:rPr>
          <w:rFonts w:hint="eastAsia" w:asciiTheme="minorEastAsia" w:hAnsiTheme="minorEastAsia" w:eastAsiaTheme="minorEastAsia" w:cstheme="minorEastAsia"/>
          <w:sz w:val="21"/>
          <w:szCs w:val="21"/>
        </w:rPr>
        <w:t>的时间，目前正处于研究实施阶段。本学期，我们把课题组活动与教研组的一些活动相结合，围绕既定的研究目标和方向展开研究，在研究中有收获，也有困惑。现简要小结如下：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一</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文献研究，明确</w:t>
      </w:r>
      <w:r>
        <w:rPr>
          <w:rFonts w:hint="eastAsia" w:asciiTheme="minorEastAsia" w:hAnsiTheme="minorEastAsia" w:cstheme="minorEastAsia"/>
          <w:sz w:val="21"/>
          <w:szCs w:val="21"/>
          <w:lang w:val="en-US" w:eastAsia="zh-CN"/>
        </w:rPr>
        <w:t>学习</w:t>
      </w:r>
      <w:r>
        <w:rPr>
          <w:rFonts w:hint="eastAsia" w:asciiTheme="minorEastAsia" w:hAnsiTheme="minorEastAsia" w:eastAsiaTheme="minorEastAsia" w:cstheme="minorEastAsia"/>
          <w:sz w:val="21"/>
          <w:szCs w:val="21"/>
        </w:rPr>
        <w:t>方向</w:t>
      </w:r>
    </w:p>
    <w:p>
      <w:pPr>
        <w:spacing w:line="360" w:lineRule="auto"/>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美术课程以对视觉形象的感知、理解和创造为特征，是学校进行美育的主要途径”这是《义务教育美术课程标准》（2011版）对于美术课提出的明确要求。2016年1期，朱莉的《童话·童画——绘本资源引入小学美术课堂教学的实践研究》 指出，绘本资源对达成小学美术课堂教学目标能发挥事半功倍的作用，也能为小学美术课堂教学探寻到一个新的整合点。</w:t>
      </w:r>
      <w:r>
        <w:rPr>
          <w:rFonts w:hint="eastAsia" w:asciiTheme="minorEastAsia" w:hAnsiTheme="minorEastAsia" w:eastAsiaTheme="minorEastAsia" w:cstheme="minorEastAsia"/>
          <w:sz w:val="21"/>
          <w:szCs w:val="21"/>
          <w:lang w:val="en-US" w:eastAsia="zh-CN"/>
        </w:rPr>
        <w:t>因此绘本的运用应更贴近学生的身心发展水平和学习特点，更贴近生活、兴趣和需要。</w:t>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lang w:val="en-US" w:eastAsia="zh-CN"/>
        </w:rPr>
        <w:t>课题成立后</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课题组的成员深入学习了新的理论知识，</w:t>
      </w:r>
      <w:r>
        <w:rPr>
          <w:rFonts w:hint="eastAsia" w:asciiTheme="minorEastAsia" w:hAnsiTheme="minorEastAsia" w:eastAsiaTheme="minorEastAsia" w:cstheme="minorEastAsia"/>
          <w:sz w:val="21"/>
          <w:szCs w:val="21"/>
        </w:rPr>
        <w:t>了解了国内 “绘本”“</w:t>
      </w:r>
      <w:r>
        <w:rPr>
          <w:rFonts w:hint="eastAsia" w:asciiTheme="minorEastAsia" w:hAnsiTheme="minorEastAsia" w:eastAsiaTheme="minorEastAsia" w:cstheme="minorEastAsia"/>
          <w:sz w:val="21"/>
          <w:szCs w:val="21"/>
          <w:lang w:val="en-US" w:eastAsia="zh-CN"/>
        </w:rPr>
        <w:t>课堂</w:t>
      </w:r>
      <w:r>
        <w:rPr>
          <w:rFonts w:hint="eastAsia" w:asciiTheme="minorEastAsia" w:hAnsiTheme="minorEastAsia" w:eastAsiaTheme="minorEastAsia" w:cstheme="minorEastAsia"/>
          <w:sz w:val="21"/>
          <w:szCs w:val="21"/>
        </w:rPr>
        <w:t>教学”</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课例</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方面的研究现状，选取有借鉴意义的实践经验和有指导意义的先进理论为</w:t>
      </w:r>
      <w:r>
        <w:rPr>
          <w:rFonts w:hint="eastAsia" w:asciiTheme="minorEastAsia" w:hAnsiTheme="minorEastAsia" w:eastAsiaTheme="minorEastAsia" w:cstheme="minorEastAsia"/>
          <w:sz w:val="21"/>
          <w:szCs w:val="21"/>
          <w:lang w:val="en-US" w:eastAsia="zh-CN"/>
        </w:rPr>
        <w:t>课题</w:t>
      </w:r>
      <w:r>
        <w:rPr>
          <w:rFonts w:hint="eastAsia" w:asciiTheme="minorEastAsia" w:hAnsiTheme="minorEastAsia" w:eastAsiaTheme="minorEastAsia" w:cstheme="minorEastAsia"/>
          <w:sz w:val="21"/>
          <w:szCs w:val="21"/>
        </w:rPr>
        <w:t>所用，为课题的实施打下坚实基础。</w:t>
      </w:r>
    </w:p>
    <w:p>
      <w:pPr>
        <w:numPr>
          <w:ilvl w:val="0"/>
          <w:numId w:val="1"/>
        </w:numPr>
        <w:spacing w:line="360" w:lineRule="auto"/>
        <w:ind w:firstLine="42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反思调整，</w:t>
      </w:r>
      <w:r>
        <w:rPr>
          <w:rFonts w:hint="eastAsia" w:asciiTheme="minorEastAsia" w:hAnsiTheme="minorEastAsia" w:cstheme="minorEastAsia"/>
          <w:sz w:val="21"/>
          <w:szCs w:val="21"/>
          <w:lang w:val="en-US" w:eastAsia="zh-CN"/>
        </w:rPr>
        <w:t>多元策略并进</w:t>
      </w:r>
    </w:p>
    <w:p>
      <w:pPr>
        <w:spacing w:line="360" w:lineRule="auto"/>
        <w:ind w:firstLine="42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1.扎实日常教研，提升团队素养</w:t>
      </w:r>
    </w:p>
    <w:p>
      <w:pPr>
        <w:spacing w:line="360" w:lineRule="auto"/>
        <w:ind w:firstLine="42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（1）提高校本教研的有效性</w:t>
      </w:r>
    </w:p>
    <w:p>
      <w:pPr>
        <w:numPr>
          <w:ilvl w:val="0"/>
          <w:numId w:val="0"/>
        </w:numPr>
        <w:spacing w:line="360" w:lineRule="auto"/>
        <w:ind w:firstLine="420" w:firstLineChars="20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在校本教研中，定期开展围绕主题的教学研讨，如文摘学习、绘本梳理、教学反思、课例研究、外出学习等形式，并结合本校实际进行研讨，博采众长。根据学校的实际情况，制定研究的重点和计划，每学期围绕一个主题开展相关教学和研讨。</w:t>
      </w:r>
    </w:p>
    <w:p>
      <w:pPr>
        <w:numPr>
          <w:ilvl w:val="0"/>
          <w:numId w:val="2"/>
        </w:numPr>
        <w:spacing w:line="360" w:lineRule="auto"/>
        <w:ind w:firstLine="420" w:firstLineChars="20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提升教师团队的专业性</w:t>
      </w:r>
    </w:p>
    <w:p>
      <w:pPr>
        <w:spacing w:line="400" w:lineRule="exact"/>
        <w:ind w:firstLine="420" w:firstLineChars="20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提升教师专业技能，追求两大目标：一是为学生提供更有成效的示范和指导；二是形成自己专业化特色。根据</w:t>
      </w:r>
      <w:r>
        <w:rPr>
          <w:rFonts w:hint="eastAsia" w:asciiTheme="minorEastAsia" w:hAnsiTheme="minorEastAsia" w:eastAsiaTheme="minorEastAsia" w:cstheme="minorEastAsia"/>
          <w:sz w:val="21"/>
          <w:szCs w:val="21"/>
          <w:lang w:val="en-US" w:eastAsia="zh-CN"/>
        </w:rPr>
        <w:t>不同绘本技法</w:t>
      </w:r>
      <w:r>
        <w:rPr>
          <w:rFonts w:hint="eastAsia" w:asciiTheme="minorEastAsia" w:hAnsiTheme="minorEastAsia" w:eastAsiaTheme="minorEastAsia" w:cstheme="minorEastAsia"/>
          <w:sz w:val="21"/>
          <w:szCs w:val="21"/>
        </w:rPr>
        <w:t>，进行</w:t>
      </w:r>
      <w:r>
        <w:rPr>
          <w:rFonts w:hint="eastAsia" w:asciiTheme="minorEastAsia" w:hAnsiTheme="minorEastAsia" w:cstheme="minorEastAsia"/>
          <w:sz w:val="21"/>
          <w:szCs w:val="21"/>
          <w:lang w:val="en-US" w:eastAsia="zh-CN"/>
        </w:rPr>
        <w:t>两</w:t>
      </w:r>
      <w:r>
        <w:rPr>
          <w:rFonts w:hint="eastAsia" w:asciiTheme="minorEastAsia" w:hAnsiTheme="minorEastAsia" w:eastAsiaTheme="minorEastAsia" w:cstheme="minorEastAsia"/>
          <w:sz w:val="21"/>
          <w:szCs w:val="21"/>
        </w:rPr>
        <w:t>月一次的主题培训。</w:t>
      </w:r>
      <w:r>
        <w:rPr>
          <w:rFonts w:hint="eastAsia" w:asciiTheme="minorEastAsia" w:hAnsiTheme="minorEastAsia" w:cstheme="minorEastAsia"/>
          <w:sz w:val="21"/>
          <w:szCs w:val="21"/>
          <w:lang w:val="en-US" w:eastAsia="zh-CN"/>
        </w:rPr>
        <w:t>如2018.4进行速写主题的培训；2018.10进行国画技法的培训。</w:t>
      </w:r>
      <w:r>
        <w:rPr>
          <w:rFonts w:hint="eastAsia" w:asciiTheme="minorEastAsia" w:hAnsiTheme="minorEastAsia" w:eastAsiaTheme="minorEastAsia" w:cstheme="minorEastAsia"/>
          <w:sz w:val="21"/>
          <w:szCs w:val="21"/>
        </w:rPr>
        <w:t>每次培训活动后，老师们自主练习，</w:t>
      </w:r>
      <w:r>
        <w:rPr>
          <w:rFonts w:hint="eastAsia" w:asciiTheme="minorEastAsia" w:hAnsiTheme="minorEastAsia" w:eastAsiaTheme="minorEastAsia" w:cstheme="minorEastAsia"/>
          <w:sz w:val="21"/>
          <w:szCs w:val="21"/>
          <w:lang w:val="en-US" w:eastAsia="zh-CN"/>
        </w:rPr>
        <w:t>并</w:t>
      </w:r>
      <w:r>
        <w:rPr>
          <w:rFonts w:hint="eastAsia" w:asciiTheme="minorEastAsia" w:hAnsiTheme="minorEastAsia" w:eastAsiaTheme="minorEastAsia" w:cstheme="minorEastAsia"/>
          <w:sz w:val="21"/>
          <w:szCs w:val="21"/>
        </w:rPr>
        <w:t>在下次培训</w:t>
      </w:r>
      <w:r>
        <w:rPr>
          <w:rFonts w:hint="eastAsia" w:asciiTheme="minorEastAsia" w:hAnsiTheme="minorEastAsia" w:eastAsiaTheme="minorEastAsia" w:cstheme="minorEastAsia"/>
          <w:sz w:val="21"/>
          <w:szCs w:val="21"/>
          <w:lang w:val="en-US" w:eastAsia="zh-CN"/>
        </w:rPr>
        <w:t>中</w:t>
      </w:r>
      <w:r>
        <w:rPr>
          <w:rFonts w:hint="eastAsia" w:asciiTheme="minorEastAsia" w:hAnsiTheme="minorEastAsia" w:eastAsiaTheme="minorEastAsia" w:cstheme="minorEastAsia"/>
          <w:sz w:val="21"/>
          <w:szCs w:val="21"/>
        </w:rPr>
        <w:t>交流</w:t>
      </w:r>
      <w:r>
        <w:rPr>
          <w:rFonts w:hint="eastAsia" w:asciiTheme="minorEastAsia" w:hAnsiTheme="minorEastAsia" w:eastAsiaTheme="minorEastAsia" w:cstheme="minorEastAsia"/>
          <w:sz w:val="21"/>
          <w:szCs w:val="21"/>
          <w:lang w:val="en-US" w:eastAsia="zh-CN"/>
        </w:rPr>
        <w:t>展示</w:t>
      </w:r>
      <w:r>
        <w:rPr>
          <w:rFonts w:hint="eastAsia" w:asciiTheme="minorEastAsia" w:hAnsiTheme="minorEastAsia" w:eastAsiaTheme="minorEastAsia" w:cstheme="minorEastAsia"/>
          <w:sz w:val="21"/>
          <w:szCs w:val="21"/>
        </w:rPr>
        <w:t>。</w:t>
      </w:r>
    </w:p>
    <w:p>
      <w:pPr>
        <w:numPr>
          <w:ilvl w:val="0"/>
          <w:numId w:val="0"/>
        </w:numPr>
        <w:spacing w:line="360" w:lineRule="auto"/>
        <w:ind w:firstLine="420" w:firstLineChars="20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2.开发环境资源，凸显绘本元素</w:t>
      </w:r>
    </w:p>
    <w:p>
      <w:pPr>
        <w:spacing w:line="360" w:lineRule="auto"/>
        <w:ind w:firstLine="42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在研究初期，通过问卷和访谈的形式对我校低年级学生对于绘本的认知情况进行局部的调查。调查发现我校学生对于绘本知识了解的比较少</w:t>
      </w:r>
      <w:r>
        <w:rPr>
          <w:rFonts w:hint="eastAsia" w:asciiTheme="minorEastAsia" w:hAnsiTheme="minorEastAsia" w:cstheme="minorEastAsia"/>
          <w:sz w:val="21"/>
          <w:szCs w:val="21"/>
          <w:lang w:val="en-US" w:eastAsia="zh-CN"/>
        </w:rPr>
        <w:t>，</w:t>
      </w:r>
      <w:r>
        <w:rPr>
          <w:rFonts w:hint="eastAsia" w:asciiTheme="minorEastAsia" w:hAnsiTheme="minorEastAsia" w:eastAsiaTheme="minorEastAsia" w:cstheme="minorEastAsia"/>
          <w:sz w:val="21"/>
          <w:szCs w:val="21"/>
          <w:lang w:val="en-US" w:eastAsia="zh-CN"/>
        </w:rPr>
        <w:t>容易将绘本与连环画、漫画等混为一谈；阅读过的经典绘本较少</w:t>
      </w:r>
      <w:r>
        <w:rPr>
          <w:rFonts w:hint="eastAsia" w:asciiTheme="minorEastAsia" w:hAnsiTheme="minorEastAsia" w:cstheme="minorEastAsia"/>
          <w:sz w:val="21"/>
          <w:szCs w:val="21"/>
          <w:lang w:val="en-US" w:eastAsia="zh-CN"/>
        </w:rPr>
        <w:t>，接触的多为故事书；家中有绘本的学生并不多，且家长并不重视</w:t>
      </w:r>
      <w:r>
        <w:rPr>
          <w:rFonts w:hint="eastAsia" w:asciiTheme="minorEastAsia" w:hAnsiTheme="minorEastAsia" w:eastAsiaTheme="minorEastAsia" w:cstheme="minorEastAsia"/>
          <w:sz w:val="21"/>
          <w:szCs w:val="21"/>
          <w:lang w:val="en-US" w:eastAsia="zh-CN"/>
        </w:rPr>
        <w:t>。因此，为学生创设良好的绘本环境和条件是开展各类课程的前提和基础。我们因地制宜，为学生的绘本阅读创设条件，丰富阅读形式，给予学生充分的时间与空间。只有在良好的物质环境和精神氛围中，学生才能积极的参与绘本活动。</w:t>
      </w:r>
    </w:p>
    <w:p>
      <w:pPr>
        <w:spacing w:line="360" w:lineRule="auto"/>
        <w:ind w:firstLine="42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举措一：开设一个绘本角</w:t>
      </w:r>
    </w:p>
    <w:p>
      <w:pPr>
        <w:spacing w:line="360" w:lineRule="auto"/>
        <w:ind w:firstLine="42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创设绘本的环境，在美术教室开设一个绘本角。提供大量经典绘本，供学生阅读。</w:t>
      </w:r>
    </w:p>
    <w:p>
      <w:pPr>
        <w:spacing w:line="360" w:lineRule="auto"/>
        <w:ind w:firstLine="42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举措二：用好两个五分钟</w:t>
      </w:r>
    </w:p>
    <w:p>
      <w:pPr>
        <w:spacing w:line="360" w:lineRule="auto"/>
        <w:ind w:firstLine="42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由于没有明确的绘本课程，绘本的学习主要依托美术课堂。由于本校学生对于绘本的积累较少，前期主要以绘本阅读为主，让学生感知绘本的组成、结构、编排等。每周两节的美术课中，在完成当堂学习任务的情况下，学生可以利用剩余的五分钟时间进行绘本阅读。</w:t>
      </w:r>
    </w:p>
    <w:p>
      <w:pPr>
        <w:spacing w:line="360" w:lineRule="auto"/>
        <w:ind w:firstLine="420"/>
        <w:rPr>
          <w:rFonts w:hint="eastAsia" w:asciiTheme="minorEastAsia" w:hAnsiTheme="minorEastAsia" w:cstheme="minorEastAsia"/>
          <w:sz w:val="21"/>
          <w:szCs w:val="21"/>
          <w:lang w:val="en-US" w:eastAsia="zh-CN"/>
        </w:rPr>
      </w:pPr>
      <w:r>
        <w:rPr>
          <w:rFonts w:hint="default" w:asciiTheme="minorEastAsia" w:hAnsiTheme="minorEastAsia" w:cstheme="minorEastAsia"/>
          <w:sz w:val="21"/>
          <w:szCs w:val="21"/>
          <w:lang w:val="en-US" w:eastAsia="zh-CN"/>
        </w:rPr>
        <w:t>3.</w:t>
      </w:r>
      <w:r>
        <w:rPr>
          <w:rFonts w:hint="eastAsia" w:asciiTheme="minorEastAsia" w:hAnsiTheme="minorEastAsia" w:cstheme="minorEastAsia"/>
          <w:sz w:val="21"/>
          <w:szCs w:val="21"/>
          <w:lang w:val="en-US" w:eastAsia="zh-CN"/>
        </w:rPr>
        <w:t>梳理绘本资源，感悟经典作品</w:t>
      </w:r>
    </w:p>
    <w:p>
      <w:pPr>
        <w:spacing w:line="360" w:lineRule="auto"/>
        <w:ind w:firstLine="420"/>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（1）有关妈妈形象的绘本：《我们的妈妈在哪里》、《我的妈妈真麻烦》、《做妈妈的都是这样》、《妈妈的红沙发》、《我妈妈》、《猜猜我有多爱你》</w:t>
      </w:r>
    </w:p>
    <w:p>
      <w:pPr>
        <w:spacing w:line="360" w:lineRule="auto"/>
        <w:ind w:firstLine="420"/>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（2）有关爸爸形象的绘本：《爸爸，你爱我吗？》、《我爸爸》、《爸爸，我要月亮》、《一个不能没有礼物的日子》</w:t>
      </w:r>
    </w:p>
    <w:p>
      <w:pPr>
        <w:spacing w:line="360" w:lineRule="auto"/>
        <w:ind w:firstLine="420"/>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（3）可以引导小朋友面对死亡的绘本：《爷爷没有穿西装》、《我的外公》、《我永远爱你》、《獾的礼物》、《再见，艾玛奶奶》</w:t>
      </w:r>
    </w:p>
    <w:p>
      <w:pPr>
        <w:spacing w:line="360" w:lineRule="auto"/>
        <w:ind w:firstLine="420"/>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（4）可以引导小朋友学习面对抒发脾气与情绪的绘本：《生气的亚瑟》、《生气汤》、《啊！烦恼》、《菲菲生气了——非常，非常的生气》、《我变成了一只碰火龙了》</w:t>
      </w:r>
    </w:p>
    <w:p>
      <w:pPr>
        <w:spacing w:line="360" w:lineRule="auto"/>
        <w:ind w:firstLine="420"/>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（5）可以引导小朋友学习面对并抒解害怕与恐惧的绘本：《雷公糕》、《魔奇魔奇树》、《床底下的怪物》、《我好担心》</w:t>
      </w:r>
    </w:p>
    <w:p>
      <w:pPr>
        <w:spacing w:line="360" w:lineRule="auto"/>
        <w:ind w:firstLine="420"/>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（6）可以引导小朋友面对父母失和与单亲教养的绘本：《好事成双》、《保罗的超级大计划》、《爸爸妈妈不住在一起了》</w:t>
      </w:r>
    </w:p>
    <w:p>
      <w:pPr>
        <w:spacing w:line="360" w:lineRule="auto"/>
        <w:ind w:firstLine="420"/>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（7）可以引导小朋友面对身心失能者的绘本《我的妹妹听不见》</w:t>
      </w:r>
    </w:p>
    <w:p>
      <w:pPr>
        <w:spacing w:line="360" w:lineRule="auto"/>
        <w:ind w:firstLine="420"/>
        <w:rPr>
          <w:rFonts w:hint="eastAsia"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4</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构建课程模式</w:t>
      </w:r>
      <w:r>
        <w:rPr>
          <w:rFonts w:hint="eastAsia" w:asciiTheme="minorEastAsia" w:hAnsiTheme="minorEastAsia" w:eastAsiaTheme="minorEastAsia" w:cstheme="minorEastAsia"/>
          <w:sz w:val="21"/>
          <w:szCs w:val="21"/>
          <w:lang w:val="en-US" w:eastAsia="zh-CN"/>
        </w:rPr>
        <w:t>，助力绘本教学</w:t>
      </w:r>
    </w:p>
    <w:p>
      <w:pPr>
        <w:spacing w:line="360" w:lineRule="auto"/>
        <w:ind w:firstLine="420"/>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模式一：“启发+创作式”绘本课程模式</w:t>
      </w:r>
    </w:p>
    <w:p>
      <w:pPr>
        <w:numPr>
          <w:ilvl w:val="0"/>
          <w:numId w:val="3"/>
        </w:numPr>
        <w:spacing w:line="360" w:lineRule="auto"/>
        <w:ind w:firstLine="420"/>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功能目标</w:t>
      </w:r>
    </w:p>
    <w:p>
      <w:pPr>
        <w:numPr>
          <w:ilvl w:val="0"/>
          <w:numId w:val="0"/>
        </w:numPr>
        <w:spacing w:line="360" w:lineRule="auto"/>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 xml:space="preserve">    以“启发创造能力”为目标的绘本课程，利用绘本创设故事情境，促进学生主动参与学习，勤于思考，引导学生自主发现和解决问题，</w:t>
      </w:r>
      <w:r>
        <w:rPr>
          <w:rFonts w:hint="eastAsia" w:asciiTheme="minorEastAsia" w:hAnsiTheme="minorEastAsia" w:eastAsiaTheme="minorEastAsia" w:cstheme="minorEastAsia"/>
          <w:sz w:val="21"/>
          <w:szCs w:val="21"/>
        </w:rPr>
        <w:t>有利于学生将这种兴趣转化为持久的情感态度，更符合学生身心发展特征，增强课堂效果。</w:t>
      </w:r>
      <w:r>
        <w:rPr>
          <w:rFonts w:hint="eastAsia" w:asciiTheme="minorEastAsia" w:hAnsiTheme="minorEastAsia" w:cstheme="minorEastAsia"/>
          <w:sz w:val="21"/>
          <w:szCs w:val="21"/>
          <w:lang w:val="en-US" w:eastAsia="zh-CN"/>
        </w:rPr>
        <w:t>并在此基础上，举一反三，发挥创作能力。</w:t>
      </w:r>
    </w:p>
    <w:p>
      <w:pPr>
        <w:spacing w:line="360" w:lineRule="auto"/>
        <w:rPr>
          <w:rFonts w:hint="eastAsia"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 xml:space="preserve">    （2）课例研究：《亲昵》</w:t>
      </w:r>
    </w:p>
    <w:p>
      <w:pPr>
        <w:spacing w:line="360" w:lineRule="auto"/>
        <w:ind w:firstLine="420"/>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模式二：“临摹+创作式”绘本课程模式</w:t>
      </w:r>
    </w:p>
    <w:p>
      <w:pPr>
        <w:numPr>
          <w:ilvl w:val="0"/>
          <w:numId w:val="4"/>
        </w:numPr>
        <w:spacing w:line="360" w:lineRule="auto"/>
        <w:ind w:firstLine="420"/>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功能目标</w:t>
      </w:r>
    </w:p>
    <w:p>
      <w:pPr>
        <w:numPr>
          <w:ilvl w:val="0"/>
          <w:numId w:val="0"/>
        </w:numPr>
        <w:spacing w:line="360" w:lineRule="auto"/>
        <w:ind w:firstLine="420"/>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以“提高造型表现能力”为目标的绘本课程，根据具体的目标，筛选并提取绘本中符合此目标的美术语言（线条、形状、色彩、空间、明暗、肌理等），渗透到美术课堂中。通过欣赏——临摹——创作这一过程，让学生在潜移默化中学以致用。</w:t>
      </w:r>
    </w:p>
    <w:p>
      <w:pPr>
        <w:numPr>
          <w:ilvl w:val="0"/>
          <w:numId w:val="4"/>
        </w:numPr>
        <w:spacing w:line="360" w:lineRule="auto"/>
        <w:ind w:left="0" w:leftChars="0" w:firstLine="420" w:firstLineChars="0"/>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课例研究：《我设计的图书封面》</w:t>
      </w:r>
    </w:p>
    <w:p>
      <w:pPr>
        <w:spacing w:line="360" w:lineRule="auto"/>
        <w:ind w:firstLine="420" w:firstLineChars="200"/>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模式三：“主题探究+合作创作式”绘本课程模式</w:t>
      </w:r>
    </w:p>
    <w:p>
      <w:pPr>
        <w:numPr>
          <w:ilvl w:val="0"/>
          <w:numId w:val="5"/>
        </w:numPr>
        <w:spacing w:line="360" w:lineRule="auto"/>
        <w:ind w:firstLine="420" w:firstLineChars="200"/>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功能目标</w:t>
      </w:r>
    </w:p>
    <w:p>
      <w:pPr>
        <w:numPr>
          <w:ilvl w:val="0"/>
          <w:numId w:val="0"/>
        </w:numPr>
        <w:spacing w:line="360" w:lineRule="auto"/>
        <w:ind w:firstLine="420"/>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以“发展综合能力”为目标的绘本课程，将绘本作为某一既定主题的载体，以团队合作创作为主要方式开展活动。教师可以结合本校活动给予学生一定的主题如：开学活动、六一庆典、种植课程等，让学生以团队的方式展开调查，搜集资料，最终完成绘本创作。</w:t>
      </w:r>
    </w:p>
    <w:p>
      <w:pPr>
        <w:numPr>
          <w:ilvl w:val="0"/>
          <w:numId w:val="5"/>
        </w:numPr>
        <w:spacing w:line="360" w:lineRule="auto"/>
        <w:ind w:left="0" w:leftChars="0" w:firstLine="420" w:firstLineChars="200"/>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学生作品：“青旅龙城 暑你最亮”绘本创作</w:t>
      </w:r>
    </w:p>
    <w:p>
      <w:pPr>
        <w:numPr>
          <w:ilvl w:val="0"/>
          <w:numId w:val="0"/>
        </w:numPr>
        <w:spacing w:line="360" w:lineRule="auto"/>
        <w:ind w:leftChars="200"/>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lang w:val="en-US" w:eastAsia="zh-CN"/>
        </w:rPr>
        <w:t>5.基于学生成长，注重个案研究</w:t>
      </w:r>
    </w:p>
    <w:p>
      <w:pPr>
        <w:spacing w:line="360" w:lineRule="auto"/>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lang w:val="en-US" w:eastAsia="zh-CN"/>
        </w:rPr>
        <w:t>以“成长档案袋”的形式记录</w:t>
      </w:r>
      <w:r>
        <w:rPr>
          <w:rFonts w:hint="eastAsia" w:asciiTheme="minorEastAsia" w:hAnsiTheme="minorEastAsia" w:eastAsiaTheme="minorEastAsia" w:cstheme="minorEastAsia"/>
          <w:sz w:val="21"/>
          <w:szCs w:val="21"/>
        </w:rPr>
        <w:t>典型事</w:t>
      </w:r>
      <w:r>
        <w:rPr>
          <w:rFonts w:hint="eastAsia" w:asciiTheme="minorEastAsia" w:hAnsiTheme="minorEastAsia" w:cstheme="minorEastAsia"/>
          <w:sz w:val="21"/>
          <w:szCs w:val="21"/>
          <w:lang w:val="en-US" w:eastAsia="zh-CN"/>
        </w:rPr>
        <w:t>例</w:t>
      </w:r>
      <w:r>
        <w:rPr>
          <w:rFonts w:hint="eastAsia" w:asciiTheme="minorEastAsia" w:hAnsiTheme="minorEastAsia" w:cstheme="minorEastAsia"/>
          <w:sz w:val="21"/>
          <w:szCs w:val="21"/>
          <w:lang w:eastAsia="zh-CN"/>
        </w:rPr>
        <w:t>，</w:t>
      </w:r>
      <w:r>
        <w:rPr>
          <w:rFonts w:hint="eastAsia" w:asciiTheme="minorEastAsia" w:hAnsiTheme="minorEastAsia" w:eastAsiaTheme="minorEastAsia" w:cstheme="minorEastAsia"/>
          <w:sz w:val="21"/>
          <w:szCs w:val="21"/>
        </w:rPr>
        <w:t>跟踪个案的发展变化过程。</w:t>
      </w:r>
    </w:p>
    <w:p>
      <w:pPr>
        <w:pStyle w:val="6"/>
        <w:spacing w:line="360" w:lineRule="auto"/>
        <w:ind w:firstLine="480"/>
        <w:jc w:val="left"/>
        <w:rPr>
          <w:rFonts w:hint="eastAsia"/>
          <w:sz w:val="24"/>
          <w:szCs w:val="24"/>
          <w:lang w:val="en-US" w:eastAsia="zh-CN"/>
        </w:rPr>
      </w:pPr>
      <w:r>
        <w:rPr>
          <w:sz w:val="24"/>
          <w:szCs w:val="24"/>
        </w:rPr>
        <w:t xml:space="preserve"> </w:t>
      </w:r>
      <w:r>
        <w:rPr>
          <w:rFonts w:hint="eastAsia"/>
          <w:sz w:val="24"/>
          <w:szCs w:val="24"/>
          <w:lang w:val="en-US" w:eastAsia="zh-CN"/>
        </w:rPr>
        <w:t xml:space="preserve">        </w:t>
      </w:r>
    </w:p>
    <w:p>
      <w:pPr>
        <w:pStyle w:val="6"/>
        <w:spacing w:line="360" w:lineRule="auto"/>
        <w:ind w:firstLine="7350" w:firstLineChars="350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程晓晓</w:t>
      </w:r>
    </w:p>
    <w:p>
      <w:pPr>
        <w:pStyle w:val="6"/>
        <w:spacing w:line="360" w:lineRule="auto"/>
        <w:ind w:right="240" w:firstLine="480"/>
        <w:jc w:val="righ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201</w:t>
      </w:r>
      <w:r>
        <w:rPr>
          <w:rFonts w:hint="eastAsia" w:asciiTheme="minorEastAsia" w:hAnsiTheme="minorEastAsia" w:cstheme="minorEastAsia"/>
          <w:sz w:val="21"/>
          <w:szCs w:val="21"/>
          <w:lang w:val="en-US" w:eastAsia="zh-CN"/>
        </w:rPr>
        <w:t>9</w:t>
      </w:r>
      <w:r>
        <w:rPr>
          <w:rFonts w:hint="eastAsia" w:asciiTheme="minorEastAsia" w:hAnsiTheme="minorEastAsia" w:eastAsiaTheme="minorEastAsia" w:cstheme="minorEastAsia"/>
          <w:sz w:val="21"/>
          <w:szCs w:val="21"/>
        </w:rPr>
        <w:t>.</w:t>
      </w:r>
      <w:r>
        <w:rPr>
          <w:rFonts w:hint="eastAsia" w:asciiTheme="minorEastAsia" w:hAnsiTheme="minorEastAsia" w:cstheme="minorEastAsia"/>
          <w:sz w:val="21"/>
          <w:szCs w:val="21"/>
          <w:lang w:val="en-US" w:eastAsia="zh-CN"/>
        </w:rPr>
        <w:t>1</w:t>
      </w:r>
      <w:r>
        <w:rPr>
          <w:rFonts w:hint="eastAsia" w:asciiTheme="minorEastAsia" w:hAnsiTheme="minorEastAsia" w:eastAsiaTheme="minorEastAsia" w:cstheme="minorEastAsia"/>
          <w:sz w:val="21"/>
          <w:szCs w:val="21"/>
        </w:rPr>
        <w:t>.</w:t>
      </w:r>
      <w:r>
        <w:rPr>
          <w:rFonts w:hint="eastAsia" w:asciiTheme="minorEastAsia" w:hAnsiTheme="minorEastAsia" w:cstheme="minorEastAsia"/>
          <w:sz w:val="21"/>
          <w:szCs w:val="21"/>
          <w:lang w:val="en-US" w:eastAsia="zh-CN"/>
        </w:rPr>
        <w:t>18</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F0D3A8"/>
    <w:multiLevelType w:val="singleLevel"/>
    <w:tmpl w:val="BFF0D3A8"/>
    <w:lvl w:ilvl="0" w:tentative="0">
      <w:start w:val="1"/>
      <w:numFmt w:val="decimal"/>
      <w:suff w:val="nothing"/>
      <w:lvlText w:val="（%1）"/>
      <w:lvlJc w:val="left"/>
    </w:lvl>
  </w:abstractNum>
  <w:abstractNum w:abstractNumId="1">
    <w:nsid w:val="F27A0F09"/>
    <w:multiLevelType w:val="singleLevel"/>
    <w:tmpl w:val="F27A0F09"/>
    <w:lvl w:ilvl="0" w:tentative="0">
      <w:start w:val="1"/>
      <w:numFmt w:val="decimal"/>
      <w:suff w:val="nothing"/>
      <w:lvlText w:val="（%1）"/>
      <w:lvlJc w:val="left"/>
    </w:lvl>
  </w:abstractNum>
  <w:abstractNum w:abstractNumId="2">
    <w:nsid w:val="F52E91D1"/>
    <w:multiLevelType w:val="singleLevel"/>
    <w:tmpl w:val="F52E91D1"/>
    <w:lvl w:ilvl="0" w:tentative="0">
      <w:start w:val="2"/>
      <w:numFmt w:val="decimal"/>
      <w:suff w:val="nothing"/>
      <w:lvlText w:val="（%1）"/>
      <w:lvlJc w:val="left"/>
    </w:lvl>
  </w:abstractNum>
  <w:abstractNum w:abstractNumId="3">
    <w:nsid w:val="4E28C85B"/>
    <w:multiLevelType w:val="singleLevel"/>
    <w:tmpl w:val="4E28C85B"/>
    <w:lvl w:ilvl="0" w:tentative="0">
      <w:start w:val="1"/>
      <w:numFmt w:val="decimal"/>
      <w:suff w:val="nothing"/>
      <w:lvlText w:val="（%1）"/>
      <w:lvlJc w:val="left"/>
    </w:lvl>
  </w:abstractNum>
  <w:abstractNum w:abstractNumId="4">
    <w:nsid w:val="6739A9B3"/>
    <w:multiLevelType w:val="singleLevel"/>
    <w:tmpl w:val="6739A9B3"/>
    <w:lvl w:ilvl="0" w:tentative="0">
      <w:start w:val="2"/>
      <w:numFmt w:val="chineseCounting"/>
      <w:suff w:val="nothing"/>
      <w:lvlText w:val="（%1）"/>
      <w:lvlJc w:val="left"/>
      <w:rPr>
        <w:rFonts w:hint="eastAsia"/>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4F9"/>
    <w:rsid w:val="001917FB"/>
    <w:rsid w:val="006874F9"/>
    <w:rsid w:val="008F6ED5"/>
    <w:rsid w:val="00AA02A2"/>
    <w:rsid w:val="02F10B21"/>
    <w:rsid w:val="3A7F1D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nhideWhenUsed="0" w:uiPriority="99" w:semiHidden="0"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Title"/>
    <w:basedOn w:val="1"/>
    <w:next w:val="1"/>
    <w:link w:val="5"/>
    <w:qFormat/>
    <w:uiPriority w:val="10"/>
    <w:pPr>
      <w:spacing w:before="240" w:after="60"/>
      <w:jc w:val="center"/>
      <w:outlineLvl w:val="0"/>
    </w:pPr>
    <w:rPr>
      <w:rFonts w:eastAsia="宋体" w:asciiTheme="majorHAnsi" w:hAnsiTheme="majorHAnsi" w:cstheme="majorBidi"/>
      <w:b/>
      <w:bCs/>
      <w:sz w:val="32"/>
      <w:szCs w:val="32"/>
    </w:rPr>
  </w:style>
  <w:style w:type="character" w:customStyle="1" w:styleId="5">
    <w:name w:val="标题 字符"/>
    <w:basedOn w:val="3"/>
    <w:link w:val="2"/>
    <w:uiPriority w:val="10"/>
    <w:rPr>
      <w:rFonts w:eastAsia="宋体" w:asciiTheme="majorHAnsi" w:hAnsiTheme="majorHAnsi" w:cstheme="majorBidi"/>
      <w:b/>
      <w:bCs/>
      <w:sz w:val="32"/>
      <w:szCs w:val="32"/>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205</Words>
  <Characters>1169</Characters>
  <Lines>9</Lines>
  <Paragraphs>2</Paragraphs>
  <TotalTime>1</TotalTime>
  <ScaleCrop>false</ScaleCrop>
  <LinksUpToDate>false</LinksUpToDate>
  <CharactersWithSpaces>1372</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2019-01-06T06:43:00Z</dcterms:created>
  <dc:creator>tanya</dc:creator>
  <cp:lastModifiedBy>晓晓</cp:lastModifiedBy>
  <dcterms:modified xsi:type="dcterms:W3CDTF">2019-01-21T08:16:04Z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