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30" w:type="dxa"/>
        <w:tblCellSpacing w:w="15" w:type="dxa"/>
        <w:shd w:val="clear" w:color="auto" w:fill="FFFFFF"/>
        <w:tblCellMar>
          <w:top w:w="225" w:type="dxa"/>
          <w:left w:w="195" w:type="dxa"/>
          <w:bottom w:w="225" w:type="dxa"/>
          <w:right w:w="195" w:type="dxa"/>
        </w:tblCellMar>
        <w:tblLook w:val="04A0" w:firstRow="1" w:lastRow="0" w:firstColumn="1" w:lastColumn="0" w:noHBand="0" w:noVBand="1"/>
      </w:tblPr>
      <w:tblGrid>
        <w:gridCol w:w="11130"/>
      </w:tblGrid>
      <w:tr w:rsidR="00CE45FA" w:rsidRPr="00CE45FA" w:rsidTr="00CE45FA">
        <w:trPr>
          <w:tblCellSpacing w:w="15" w:type="dxa"/>
        </w:trPr>
        <w:tc>
          <w:tcPr>
            <w:tcW w:w="10680" w:type="dxa"/>
            <w:shd w:val="clear" w:color="auto" w:fill="FFFFFF"/>
            <w:tcMar>
              <w:top w:w="225" w:type="dxa"/>
              <w:left w:w="195" w:type="dxa"/>
              <w:bottom w:w="150" w:type="dxa"/>
              <w:right w:w="195" w:type="dxa"/>
            </w:tcMar>
            <w:vAlign w:val="center"/>
            <w:hideMark/>
          </w:tcPr>
          <w:p w:rsidR="00CE45FA" w:rsidRPr="00CE45FA" w:rsidRDefault="00CE45FA" w:rsidP="00CE45FA">
            <w:pPr>
              <w:widowControl/>
              <w:spacing w:line="600" w:lineRule="atLeast"/>
              <w:jc w:val="center"/>
              <w:rPr>
                <w:rFonts w:ascii="Verdana" w:eastAsia="宋体" w:hAnsi="Verdana" w:cs="宋体"/>
                <w:b/>
                <w:bCs/>
                <w:color w:val="CC0C0C"/>
                <w:kern w:val="0"/>
                <w:sz w:val="36"/>
                <w:szCs w:val="36"/>
              </w:rPr>
            </w:pPr>
            <w:r w:rsidRPr="00CE45FA">
              <w:rPr>
                <w:rFonts w:ascii="Verdana" w:eastAsia="宋体" w:hAnsi="Verdana" w:cs="宋体"/>
                <w:b/>
                <w:bCs/>
                <w:color w:val="CC0C0C"/>
                <w:kern w:val="0"/>
                <w:sz w:val="36"/>
                <w:szCs w:val="36"/>
              </w:rPr>
              <w:t>关注校园饮水卫生</w:t>
            </w:r>
            <w:r w:rsidRPr="00CE45FA">
              <w:rPr>
                <w:rFonts w:ascii="Verdana" w:eastAsia="宋体" w:hAnsi="Verdana" w:cs="宋体"/>
                <w:b/>
                <w:bCs/>
                <w:color w:val="CC0C0C"/>
                <w:kern w:val="0"/>
                <w:sz w:val="36"/>
                <w:szCs w:val="36"/>
              </w:rPr>
              <w:t xml:space="preserve"> </w:t>
            </w:r>
            <w:r w:rsidRPr="00CE45FA">
              <w:rPr>
                <w:rFonts w:ascii="Verdana" w:eastAsia="宋体" w:hAnsi="Verdana" w:cs="宋体"/>
                <w:b/>
                <w:bCs/>
                <w:color w:val="CC0C0C"/>
                <w:kern w:val="0"/>
                <w:sz w:val="36"/>
                <w:szCs w:val="36"/>
              </w:rPr>
              <w:t>关爱学生健康成长</w:t>
            </w:r>
          </w:p>
        </w:tc>
      </w:tr>
      <w:tr w:rsidR="00CE45FA" w:rsidRPr="00CE45FA" w:rsidTr="00CE45FA">
        <w:trPr>
          <w:trHeight w:val="375"/>
          <w:tblCellSpacing w:w="15" w:type="dxa"/>
        </w:trPr>
        <w:tc>
          <w:tcPr>
            <w:tcW w:w="10680" w:type="dxa"/>
            <w:shd w:val="clear" w:color="auto" w:fill="FFFFFF"/>
            <w:vAlign w:val="center"/>
            <w:hideMark/>
          </w:tcPr>
          <w:p w:rsidR="00CE45FA" w:rsidRPr="00CE45FA" w:rsidRDefault="00CE45FA" w:rsidP="00CE45FA">
            <w:pPr>
              <w:widowControl/>
              <w:spacing w:line="450" w:lineRule="atLeast"/>
              <w:jc w:val="center"/>
              <w:rPr>
                <w:rFonts w:ascii="Verdana" w:eastAsia="宋体" w:hAnsi="Verdana" w:cs="宋体"/>
                <w:color w:val="666666"/>
                <w:kern w:val="0"/>
                <w:sz w:val="18"/>
                <w:szCs w:val="18"/>
              </w:rPr>
            </w:pPr>
            <w:r w:rsidRPr="00CE45FA">
              <w:rPr>
                <w:rFonts w:ascii="Verdana" w:eastAsia="宋体" w:hAnsi="Verdana" w:cs="宋体"/>
                <w:color w:val="666666"/>
                <w:kern w:val="0"/>
                <w:sz w:val="18"/>
                <w:szCs w:val="18"/>
              </w:rPr>
              <w:t>信息来源：青龙实验小学</w:t>
            </w:r>
            <w:r w:rsidRPr="00CE45FA">
              <w:rPr>
                <w:rFonts w:ascii="Verdana" w:eastAsia="宋体" w:hAnsi="Verdana" w:cs="宋体"/>
                <w:color w:val="666666"/>
                <w:kern w:val="0"/>
                <w:sz w:val="18"/>
                <w:szCs w:val="18"/>
              </w:rPr>
              <w:t>-</w:t>
            </w:r>
            <w:r w:rsidRPr="00CE45FA">
              <w:rPr>
                <w:rFonts w:ascii="Verdana" w:eastAsia="宋体" w:hAnsi="Verdana" w:cs="宋体"/>
                <w:color w:val="666666"/>
                <w:kern w:val="0"/>
                <w:sz w:val="18"/>
                <w:szCs w:val="18"/>
              </w:rPr>
              <w:t>金伟平</w:t>
            </w:r>
            <w:r w:rsidRPr="00CE45FA">
              <w:rPr>
                <w:rFonts w:ascii="Verdana" w:eastAsia="宋体" w:hAnsi="Verdana" w:cs="宋体"/>
                <w:color w:val="666666"/>
                <w:kern w:val="0"/>
                <w:sz w:val="18"/>
                <w:szCs w:val="18"/>
              </w:rPr>
              <w:t xml:space="preserve">     </w:t>
            </w:r>
            <w:r w:rsidRPr="00CE45FA">
              <w:rPr>
                <w:rFonts w:ascii="Verdana" w:eastAsia="宋体" w:hAnsi="Verdana" w:cs="宋体"/>
                <w:color w:val="666666"/>
                <w:kern w:val="0"/>
                <w:sz w:val="18"/>
                <w:szCs w:val="18"/>
              </w:rPr>
              <w:t>发布时间：</w:t>
            </w:r>
            <w:r w:rsidRPr="00CE45FA">
              <w:rPr>
                <w:rFonts w:ascii="Verdana" w:eastAsia="宋体" w:hAnsi="Verdana" w:cs="宋体"/>
                <w:color w:val="666666"/>
                <w:kern w:val="0"/>
                <w:sz w:val="18"/>
                <w:szCs w:val="18"/>
              </w:rPr>
              <w:t>2018</w:t>
            </w:r>
            <w:r w:rsidRPr="00CE45FA">
              <w:rPr>
                <w:rFonts w:ascii="Verdana" w:eastAsia="宋体" w:hAnsi="Verdana" w:cs="宋体"/>
                <w:color w:val="666666"/>
                <w:kern w:val="0"/>
                <w:sz w:val="18"/>
                <w:szCs w:val="18"/>
              </w:rPr>
              <w:t>年</w:t>
            </w:r>
            <w:r w:rsidRPr="00CE45FA">
              <w:rPr>
                <w:rFonts w:ascii="Verdana" w:eastAsia="宋体" w:hAnsi="Verdana" w:cs="宋体"/>
                <w:color w:val="666666"/>
                <w:kern w:val="0"/>
                <w:sz w:val="18"/>
                <w:szCs w:val="18"/>
              </w:rPr>
              <w:t>09</w:t>
            </w:r>
            <w:r w:rsidRPr="00CE45FA">
              <w:rPr>
                <w:rFonts w:ascii="Verdana" w:eastAsia="宋体" w:hAnsi="Verdana" w:cs="宋体"/>
                <w:color w:val="666666"/>
                <w:kern w:val="0"/>
                <w:sz w:val="18"/>
                <w:szCs w:val="18"/>
              </w:rPr>
              <w:t>月</w:t>
            </w:r>
            <w:r w:rsidRPr="00CE45FA">
              <w:rPr>
                <w:rFonts w:ascii="Verdana" w:eastAsia="宋体" w:hAnsi="Verdana" w:cs="宋体"/>
                <w:color w:val="666666"/>
                <w:kern w:val="0"/>
                <w:sz w:val="18"/>
                <w:szCs w:val="18"/>
              </w:rPr>
              <w:t>21</w:t>
            </w:r>
            <w:r w:rsidRPr="00CE45FA">
              <w:rPr>
                <w:rFonts w:ascii="Verdana" w:eastAsia="宋体" w:hAnsi="Verdana" w:cs="宋体"/>
                <w:color w:val="666666"/>
                <w:kern w:val="0"/>
                <w:sz w:val="18"/>
                <w:szCs w:val="18"/>
              </w:rPr>
              <w:t>日</w:t>
            </w:r>
            <w:r w:rsidRPr="00CE45FA">
              <w:rPr>
                <w:rFonts w:ascii="Verdana" w:eastAsia="宋体" w:hAnsi="Verdana" w:cs="宋体"/>
                <w:color w:val="666666"/>
                <w:kern w:val="0"/>
                <w:sz w:val="18"/>
                <w:szCs w:val="18"/>
              </w:rPr>
              <w:t xml:space="preserve">     </w:t>
            </w:r>
            <w:r w:rsidRPr="00CE45FA">
              <w:rPr>
                <w:rFonts w:ascii="Verdana" w:eastAsia="宋体" w:hAnsi="Verdana" w:cs="宋体"/>
                <w:color w:val="666666"/>
                <w:kern w:val="0"/>
                <w:sz w:val="18"/>
                <w:szCs w:val="18"/>
              </w:rPr>
              <w:t>访问次数：</w:t>
            </w:r>
            <w:r w:rsidRPr="00CE45FA">
              <w:rPr>
                <w:rFonts w:ascii="Verdana" w:eastAsia="宋体" w:hAnsi="Verdana" w:cs="宋体"/>
                <w:color w:val="666666"/>
                <w:kern w:val="0"/>
                <w:sz w:val="18"/>
                <w:szCs w:val="18"/>
              </w:rPr>
              <w:t>87</w:t>
            </w:r>
            <w:r w:rsidRPr="00CE45FA">
              <w:rPr>
                <w:rFonts w:ascii="Verdana" w:eastAsia="宋体" w:hAnsi="Verdana" w:cs="宋体"/>
                <w:color w:val="666666"/>
                <w:kern w:val="0"/>
                <w:sz w:val="18"/>
                <w:szCs w:val="18"/>
              </w:rPr>
              <w:t>次</w:t>
            </w:r>
            <w:r w:rsidRPr="00CE45FA">
              <w:rPr>
                <w:rFonts w:ascii="Verdana" w:eastAsia="宋体" w:hAnsi="Verdana" w:cs="宋体"/>
                <w:color w:val="666666"/>
                <w:kern w:val="0"/>
                <w:sz w:val="18"/>
                <w:szCs w:val="18"/>
              </w:rPr>
              <w:t xml:space="preserve">     </w:t>
            </w:r>
            <w:r w:rsidRPr="00CE45FA">
              <w:rPr>
                <w:rFonts w:ascii="Verdana" w:eastAsia="宋体" w:hAnsi="Verdana" w:cs="宋体"/>
                <w:color w:val="666666"/>
                <w:kern w:val="0"/>
                <w:sz w:val="18"/>
                <w:szCs w:val="18"/>
              </w:rPr>
              <w:t>内容责任人：金伟平</w:t>
            </w:r>
          </w:p>
        </w:tc>
      </w:tr>
      <w:tr w:rsidR="00CE45FA" w:rsidRPr="00CE45FA" w:rsidTr="00CE45FA">
        <w:trPr>
          <w:trHeight w:val="5550"/>
          <w:tblCellSpacing w:w="15" w:type="dxa"/>
        </w:trPr>
        <w:tc>
          <w:tcPr>
            <w:tcW w:w="11280" w:type="dxa"/>
            <w:shd w:val="clear" w:color="auto" w:fill="FFFFFF"/>
            <w:tcMar>
              <w:top w:w="150" w:type="dxa"/>
              <w:left w:w="195" w:type="dxa"/>
              <w:bottom w:w="225" w:type="dxa"/>
              <w:right w:w="195" w:type="dxa"/>
            </w:tcMar>
            <w:hideMark/>
          </w:tcPr>
          <w:p w:rsidR="00CE45FA" w:rsidRPr="00CE45FA" w:rsidRDefault="00CE45FA" w:rsidP="00CE45FA">
            <w:pPr>
              <w:widowControl/>
              <w:spacing w:line="330" w:lineRule="atLeast"/>
              <w:jc w:val="center"/>
              <w:rPr>
                <w:rFonts w:ascii="Verdana" w:eastAsia="宋体" w:hAnsi="Verdana" w:cs="宋体"/>
                <w:color w:val="000000"/>
                <w:kern w:val="0"/>
                <w:szCs w:val="21"/>
              </w:rPr>
            </w:pPr>
            <w:r w:rsidRPr="00CE45FA">
              <w:rPr>
                <w:rFonts w:ascii="Verdana" w:eastAsia="宋体" w:hAnsi="Verdana" w:cs="宋体"/>
                <w:noProof/>
                <w:color w:val="000000"/>
                <w:kern w:val="0"/>
                <w:szCs w:val="21"/>
              </w:rPr>
              <w:drawing>
                <wp:inline distT="0" distB="0" distL="0" distR="0" wp14:anchorId="5A926A92" wp14:editId="099F8E6B">
                  <wp:extent cx="6096000" cy="3609975"/>
                  <wp:effectExtent l="0" t="0" r="0" b="9525"/>
                  <wp:docPr id="1" name="图片 1" descr="http://oa.tnedu.com/_Upfiles/Information/Users/1495/201809/5aa93a54-adfd-4b2b-bc34-e1d764ffb5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tnedu.com/_Upfiles/Information/Users/1495/201809/5aa93a54-adfd-4b2b-bc34-e1d764ffb56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609975"/>
                          </a:xfrm>
                          <a:prstGeom prst="rect">
                            <a:avLst/>
                          </a:prstGeom>
                          <a:noFill/>
                          <a:ln>
                            <a:noFill/>
                          </a:ln>
                        </pic:spPr>
                      </pic:pic>
                    </a:graphicData>
                  </a:graphic>
                </wp:inline>
              </w:drawing>
            </w:r>
            <w:r w:rsidRPr="00CE45FA">
              <w:rPr>
                <w:rFonts w:ascii="Verdana" w:eastAsia="宋体" w:hAnsi="Verdana" w:cs="宋体"/>
                <w:color w:val="000000"/>
                <w:kern w:val="0"/>
                <w:szCs w:val="21"/>
              </w:rPr>
              <w:br/>
            </w:r>
            <w:r w:rsidRPr="00CE45FA">
              <w:rPr>
                <w:rFonts w:ascii="Verdana" w:eastAsia="宋体" w:hAnsi="Verdana" w:cs="宋体"/>
                <w:color w:val="000000"/>
                <w:kern w:val="0"/>
                <w:szCs w:val="21"/>
              </w:rPr>
              <w:br/>
            </w:r>
            <w:r w:rsidRPr="00CE45FA">
              <w:rPr>
                <w:rFonts w:ascii="Verdana" w:eastAsia="宋体" w:hAnsi="Verdana" w:cs="宋体"/>
                <w:color w:val="000000"/>
                <w:kern w:val="0"/>
                <w:szCs w:val="21"/>
              </w:rPr>
              <w:br/>
            </w:r>
            <w:r w:rsidRPr="00CE45FA">
              <w:rPr>
                <w:rFonts w:ascii="Verdana" w:eastAsia="宋体" w:hAnsi="Verdana" w:cs="宋体"/>
                <w:noProof/>
                <w:color w:val="000000"/>
                <w:kern w:val="0"/>
                <w:szCs w:val="21"/>
              </w:rPr>
              <w:lastRenderedPageBreak/>
              <w:drawing>
                <wp:inline distT="0" distB="0" distL="0" distR="0" wp14:anchorId="3E0F3DED" wp14:editId="50B119F8">
                  <wp:extent cx="6096000" cy="3609975"/>
                  <wp:effectExtent l="0" t="0" r="0" b="9525"/>
                  <wp:docPr id="2" name="图片 2" descr="http://oa.tnedu.com/_Upfiles/Information/Users/1495/201809/6ed9f75c-5e15-4e32-9010-1042f43629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tnedu.com/_Upfiles/Information/Users/1495/201809/6ed9f75c-5e15-4e32-9010-1042f436296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609975"/>
                          </a:xfrm>
                          <a:prstGeom prst="rect">
                            <a:avLst/>
                          </a:prstGeom>
                          <a:noFill/>
                          <a:ln>
                            <a:noFill/>
                          </a:ln>
                        </pic:spPr>
                      </pic:pic>
                    </a:graphicData>
                  </a:graphic>
                </wp:inline>
              </w:drawing>
            </w:r>
            <w:r w:rsidRPr="00CE45FA">
              <w:rPr>
                <w:rFonts w:ascii="Verdana" w:eastAsia="宋体" w:hAnsi="Verdana" w:cs="宋体"/>
                <w:color w:val="000000"/>
                <w:kern w:val="0"/>
                <w:szCs w:val="21"/>
              </w:rPr>
              <w:br/>
            </w:r>
            <w:r w:rsidRPr="00CE45FA">
              <w:rPr>
                <w:rFonts w:ascii="Verdana" w:eastAsia="宋体" w:hAnsi="Verdana" w:cs="宋体"/>
                <w:color w:val="000000"/>
                <w:kern w:val="0"/>
                <w:szCs w:val="21"/>
              </w:rPr>
              <w:br/>
            </w:r>
            <w:r w:rsidRPr="00CE45FA">
              <w:rPr>
                <w:rFonts w:ascii="Verdana" w:eastAsia="宋体" w:hAnsi="Verdana" w:cs="宋体"/>
                <w:color w:val="000000"/>
                <w:kern w:val="0"/>
                <w:szCs w:val="21"/>
              </w:rPr>
              <w:br/>
            </w:r>
            <w:r w:rsidRPr="00CE45FA">
              <w:rPr>
                <w:rFonts w:ascii="Verdana" w:eastAsia="宋体" w:hAnsi="Verdana" w:cs="宋体"/>
                <w:noProof/>
                <w:color w:val="000000"/>
                <w:kern w:val="0"/>
                <w:szCs w:val="21"/>
              </w:rPr>
              <w:drawing>
                <wp:inline distT="0" distB="0" distL="0" distR="0" wp14:anchorId="69C79399" wp14:editId="73BD8250">
                  <wp:extent cx="6096000" cy="3609975"/>
                  <wp:effectExtent l="0" t="0" r="0" b="9525"/>
                  <wp:docPr id="3" name="图片 3" descr="http://oa.tnedu.com/_Upfiles/Information/Users/1495/201809/91342f8d-e796-4bdf-9dfa-52ac04cea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a.tnedu.com/_Upfiles/Information/Users/1495/201809/91342f8d-e796-4bdf-9dfa-52ac04cea1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609975"/>
                          </a:xfrm>
                          <a:prstGeom prst="rect">
                            <a:avLst/>
                          </a:prstGeom>
                          <a:noFill/>
                          <a:ln>
                            <a:noFill/>
                          </a:ln>
                        </pic:spPr>
                      </pic:pic>
                    </a:graphicData>
                  </a:graphic>
                </wp:inline>
              </w:drawing>
            </w:r>
            <w:r w:rsidRPr="00CE45FA">
              <w:rPr>
                <w:rFonts w:ascii="Verdana" w:eastAsia="宋体" w:hAnsi="Verdana" w:cs="宋体"/>
                <w:color w:val="000000"/>
                <w:kern w:val="0"/>
                <w:szCs w:val="21"/>
              </w:rPr>
              <w:br/>
            </w:r>
            <w:r w:rsidRPr="00CE45FA">
              <w:rPr>
                <w:rFonts w:ascii="Verdana" w:eastAsia="宋体" w:hAnsi="Verdana" w:cs="宋体"/>
                <w:color w:val="000000"/>
                <w:kern w:val="0"/>
                <w:szCs w:val="21"/>
              </w:rPr>
              <w:br/>
            </w:r>
            <w:r w:rsidRPr="00CE45FA">
              <w:rPr>
                <w:rFonts w:ascii="Verdana" w:eastAsia="宋体" w:hAnsi="Verdana" w:cs="宋体"/>
                <w:color w:val="000000"/>
                <w:kern w:val="0"/>
                <w:szCs w:val="21"/>
              </w:rPr>
              <w:br/>
            </w:r>
            <w:r w:rsidRPr="00CE45FA">
              <w:rPr>
                <w:rFonts w:ascii="Verdana" w:eastAsia="宋体" w:hAnsi="Verdana" w:cs="宋体"/>
                <w:noProof/>
                <w:color w:val="000000"/>
                <w:kern w:val="0"/>
                <w:szCs w:val="21"/>
              </w:rPr>
              <w:lastRenderedPageBreak/>
              <w:drawing>
                <wp:inline distT="0" distB="0" distL="0" distR="0" wp14:anchorId="28764101" wp14:editId="13EBAE20">
                  <wp:extent cx="6096000" cy="3609975"/>
                  <wp:effectExtent l="0" t="0" r="0" b="9525"/>
                  <wp:docPr id="4" name="图片 4" descr="http://oa.tnedu.com/_Upfiles/Information/Users/1495/201809/2da6682a-991b-4122-867a-136ab305a1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a.tnedu.com/_Upfiles/Information/Users/1495/201809/2da6682a-991b-4122-867a-136ab305a14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609975"/>
                          </a:xfrm>
                          <a:prstGeom prst="rect">
                            <a:avLst/>
                          </a:prstGeom>
                          <a:noFill/>
                          <a:ln>
                            <a:noFill/>
                          </a:ln>
                        </pic:spPr>
                      </pic:pic>
                    </a:graphicData>
                  </a:graphic>
                </wp:inline>
              </w:drawing>
            </w:r>
            <w:r w:rsidRPr="00CE45FA">
              <w:rPr>
                <w:rFonts w:ascii="Verdana" w:eastAsia="宋体" w:hAnsi="Verdana" w:cs="宋体"/>
                <w:color w:val="000000"/>
                <w:kern w:val="0"/>
                <w:szCs w:val="21"/>
              </w:rPr>
              <w:br/>
            </w:r>
            <w:r w:rsidRPr="00CE45FA">
              <w:rPr>
                <w:rFonts w:ascii="Verdana" w:eastAsia="宋体" w:hAnsi="Verdana" w:cs="宋体"/>
                <w:color w:val="000000"/>
                <w:kern w:val="0"/>
                <w:szCs w:val="21"/>
              </w:rPr>
              <w:br/>
            </w:r>
          </w:p>
          <w:p w:rsidR="00CE45FA" w:rsidRPr="00CE45FA" w:rsidRDefault="00CE45FA" w:rsidP="00CE45FA">
            <w:pPr>
              <w:widowControl/>
              <w:spacing w:line="330" w:lineRule="atLeast"/>
              <w:rPr>
                <w:rFonts w:ascii="Verdana" w:eastAsia="宋体" w:hAnsi="Verdana" w:cs="宋体"/>
                <w:color w:val="000000"/>
                <w:kern w:val="0"/>
                <w:szCs w:val="21"/>
              </w:rPr>
            </w:pPr>
            <w:r w:rsidRPr="00CE45FA">
              <w:rPr>
                <w:rFonts w:ascii="Verdana" w:eastAsia="宋体" w:hAnsi="Verdana" w:cs="宋体"/>
                <w:color w:val="000000"/>
                <w:kern w:val="0"/>
                <w:szCs w:val="21"/>
              </w:rPr>
              <w:t> </w:t>
            </w:r>
          </w:p>
          <w:p w:rsidR="00CE45FA" w:rsidRPr="00CE45FA" w:rsidRDefault="00CE45FA" w:rsidP="00CE45FA">
            <w:pPr>
              <w:widowControl/>
              <w:spacing w:before="100" w:beforeAutospacing="1" w:after="100" w:afterAutospacing="1" w:line="315" w:lineRule="atLeast"/>
              <w:ind w:firstLine="480"/>
              <w:rPr>
                <w:rFonts w:ascii="Verdana" w:eastAsia="宋体" w:hAnsi="Verdana" w:cs="宋体"/>
                <w:color w:val="000000"/>
                <w:kern w:val="0"/>
                <w:sz w:val="24"/>
                <w:szCs w:val="24"/>
              </w:rPr>
            </w:pPr>
            <w:r w:rsidRPr="00CE45FA">
              <w:rPr>
                <w:rFonts w:ascii="宋体" w:eastAsia="宋体" w:hAnsi="宋体" w:cs="宋体" w:hint="eastAsia"/>
                <w:color w:val="000000"/>
                <w:kern w:val="0"/>
                <w:sz w:val="24"/>
                <w:szCs w:val="24"/>
              </w:rPr>
              <w:t>为进一步加强学校卫生管理工作，增强广大师生的饮水卫生安全意识，近日青龙实验小学后勤保障部结合新学期学校卫生专项检查和学校卫生监督综合评价工作，开展了以“关注校园饮水卫生，关爱学生健康成长”为主题的学校卫生宣传活动。</w:t>
            </w:r>
          </w:p>
          <w:p w:rsidR="00CE45FA" w:rsidRPr="00CE45FA" w:rsidRDefault="00CE45FA" w:rsidP="00CE45FA">
            <w:pPr>
              <w:widowControl/>
              <w:spacing w:before="100" w:beforeAutospacing="1" w:after="100" w:afterAutospacing="1" w:line="315" w:lineRule="atLeast"/>
              <w:ind w:firstLine="480"/>
              <w:rPr>
                <w:rFonts w:ascii="Verdana" w:eastAsia="宋体" w:hAnsi="Verdana" w:cs="宋体"/>
                <w:color w:val="000000"/>
                <w:kern w:val="0"/>
                <w:sz w:val="24"/>
                <w:szCs w:val="24"/>
              </w:rPr>
            </w:pPr>
            <w:r w:rsidRPr="00CE45FA">
              <w:rPr>
                <w:rFonts w:ascii="宋体" w:eastAsia="宋体" w:hAnsi="宋体" w:cs="宋体" w:hint="eastAsia"/>
                <w:color w:val="000000"/>
                <w:kern w:val="0"/>
                <w:sz w:val="24"/>
                <w:szCs w:val="24"/>
              </w:rPr>
              <w:t>为确保此次宣传活动的针对性和实效性，学校及时制定了内容详实的宣传方案，并由后勤保障部先组织专业人员对学校直饮机进行更换滤芯和清洗消毒，水质送专业机构进行检测，并将检测报告张贴公示。利用校园电视台进行饮水卫生知识讲解等方式对全体学生展开宣传。活动中，区卫生监督员结合日常监管来到学校向后勤保障部有关人员详细讲解，特别就校园饮水安全的重要性、饮水设备的卫生要求、直饮水污染的危害和可能的污染环节等知识进行了重点介绍和普及；并结合</w:t>
            </w:r>
            <w:proofErr w:type="gramStart"/>
            <w:r w:rsidRPr="00CE45FA">
              <w:rPr>
                <w:rFonts w:ascii="宋体" w:eastAsia="宋体" w:hAnsi="宋体" w:cs="宋体" w:hint="eastAsia"/>
                <w:color w:val="000000"/>
                <w:kern w:val="0"/>
                <w:sz w:val="24"/>
                <w:szCs w:val="24"/>
              </w:rPr>
              <w:t>日常学校</w:t>
            </w:r>
            <w:proofErr w:type="gramEnd"/>
            <w:r w:rsidRPr="00CE45FA">
              <w:rPr>
                <w:rFonts w:ascii="宋体" w:eastAsia="宋体" w:hAnsi="宋体" w:cs="宋体" w:hint="eastAsia"/>
                <w:color w:val="000000"/>
                <w:kern w:val="0"/>
                <w:sz w:val="24"/>
                <w:szCs w:val="24"/>
              </w:rPr>
              <w:t>饮水卫生监督检查情况，对学校的饮水卫生管理进行耐心细致地教育指导，使学校进一步明确了应当遵守的相关法律、法规和卫生标准、规范，自觉加强自身管理，切实落实学校饮用水的各项卫生管理措施，为广大学生提供真正安全卫生的健康环境。</w:t>
            </w:r>
          </w:p>
          <w:p w:rsidR="00CE45FA" w:rsidRPr="00CE45FA" w:rsidRDefault="00CE45FA" w:rsidP="00CE45FA">
            <w:pPr>
              <w:widowControl/>
              <w:spacing w:before="100" w:beforeAutospacing="1" w:after="100" w:afterAutospacing="1" w:line="315" w:lineRule="atLeast"/>
              <w:ind w:firstLine="480"/>
              <w:rPr>
                <w:rFonts w:ascii="Verdana" w:eastAsia="宋体" w:hAnsi="Verdana" w:cs="宋体"/>
                <w:color w:val="000000"/>
                <w:kern w:val="0"/>
                <w:sz w:val="24"/>
                <w:szCs w:val="24"/>
              </w:rPr>
            </w:pPr>
            <w:r w:rsidRPr="00CE45FA">
              <w:rPr>
                <w:rFonts w:ascii="宋体" w:eastAsia="宋体" w:hAnsi="宋体" w:cs="宋体" w:hint="eastAsia"/>
                <w:color w:val="000000"/>
                <w:kern w:val="0"/>
                <w:sz w:val="24"/>
                <w:szCs w:val="24"/>
              </w:rPr>
              <w:t>通过本次宣传，既有效督促学校积极开展学校卫生自查工作，又增强了学生对生活饮用水方面知识的了解，同时也强化了广大师生的卫生防范和共同参与监督的意识，营造了良好的舆论氛围和社会环境。学校将在下阶段的专项监督工作中进一步加强日常监管和监测，切实提高学校的卫生管理水平，为广大师生筑起一道健康屏障。</w:t>
            </w:r>
          </w:p>
          <w:p w:rsidR="00CE45FA" w:rsidRPr="00CE45FA" w:rsidRDefault="00CE45FA" w:rsidP="00CE45FA">
            <w:pPr>
              <w:widowControl/>
              <w:spacing w:before="100" w:beforeAutospacing="1" w:after="100" w:afterAutospacing="1" w:line="330" w:lineRule="atLeast"/>
              <w:ind w:firstLine="480"/>
              <w:jc w:val="right"/>
              <w:rPr>
                <w:rFonts w:ascii="Verdana" w:eastAsia="宋体" w:hAnsi="Verdana" w:cs="宋体"/>
                <w:color w:val="000000"/>
                <w:kern w:val="0"/>
                <w:sz w:val="24"/>
                <w:szCs w:val="24"/>
              </w:rPr>
            </w:pPr>
            <w:r w:rsidRPr="00CE45FA">
              <w:rPr>
                <w:rFonts w:ascii="宋体" w:eastAsia="宋体" w:hAnsi="宋体" w:cs="宋体" w:hint="eastAsia"/>
                <w:color w:val="000000"/>
                <w:kern w:val="0"/>
                <w:sz w:val="24"/>
                <w:szCs w:val="24"/>
              </w:rPr>
              <w:t>（撰稿：龚建卫</w:t>
            </w:r>
            <w:r w:rsidRPr="00CE45FA">
              <w:rPr>
                <w:rFonts w:ascii="Verdana" w:eastAsia="宋体" w:hAnsi="Verdana" w:cs="宋体"/>
                <w:color w:val="000000"/>
                <w:kern w:val="0"/>
                <w:sz w:val="24"/>
                <w:szCs w:val="24"/>
              </w:rPr>
              <w:t>   </w:t>
            </w:r>
            <w:r w:rsidRPr="00CE45FA">
              <w:rPr>
                <w:rFonts w:ascii="宋体" w:eastAsia="宋体" w:hAnsi="宋体" w:cs="宋体" w:hint="eastAsia"/>
                <w:color w:val="000000"/>
                <w:kern w:val="0"/>
                <w:sz w:val="24"/>
                <w:szCs w:val="24"/>
              </w:rPr>
              <w:t>审核：丁雪莲）</w:t>
            </w:r>
          </w:p>
          <w:p w:rsidR="00CE45FA" w:rsidRPr="00CE45FA" w:rsidRDefault="00CE45FA" w:rsidP="00CE45FA">
            <w:pPr>
              <w:widowControl/>
              <w:spacing w:line="330" w:lineRule="atLeast"/>
              <w:rPr>
                <w:rFonts w:ascii="Verdana" w:eastAsia="宋体" w:hAnsi="Verdana" w:cs="宋体"/>
                <w:color w:val="000000"/>
                <w:kern w:val="0"/>
                <w:szCs w:val="21"/>
              </w:rPr>
            </w:pPr>
            <w:r w:rsidRPr="00CE45FA">
              <w:rPr>
                <w:rFonts w:ascii="Verdana" w:eastAsia="宋体" w:hAnsi="Verdana" w:cs="宋体"/>
                <w:color w:val="000000"/>
                <w:kern w:val="0"/>
                <w:szCs w:val="21"/>
              </w:rPr>
              <w:lastRenderedPageBreak/>
              <w:br/>
            </w:r>
          </w:p>
        </w:tc>
      </w:tr>
      <w:tr w:rsidR="00CE45FA" w:rsidRPr="00CE45FA" w:rsidTr="00CE45FA">
        <w:trPr>
          <w:tblCellSpacing w:w="15" w:type="dxa"/>
        </w:trPr>
        <w:tc>
          <w:tcPr>
            <w:tcW w:w="0" w:type="auto"/>
            <w:shd w:val="clear" w:color="auto" w:fill="FFFFFF"/>
            <w:vAlign w:val="center"/>
            <w:hideMark/>
          </w:tcPr>
          <w:p w:rsidR="00CE45FA" w:rsidRPr="00CE45FA" w:rsidRDefault="00CE45FA" w:rsidP="00CE45FA">
            <w:pPr>
              <w:widowControl/>
              <w:jc w:val="center"/>
              <w:rPr>
                <w:rFonts w:ascii="Verdana" w:eastAsia="宋体" w:hAnsi="Verdana" w:cs="宋体"/>
                <w:color w:val="000000"/>
                <w:kern w:val="0"/>
                <w:sz w:val="18"/>
                <w:szCs w:val="18"/>
              </w:rPr>
            </w:pPr>
            <w:r w:rsidRPr="00CE45FA">
              <w:rPr>
                <w:rFonts w:ascii="Verdana" w:eastAsia="宋体" w:hAnsi="Verdana" w:cs="宋体"/>
                <w:color w:val="000000"/>
                <w:kern w:val="0"/>
                <w:sz w:val="18"/>
                <w:szCs w:val="1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pt;height:30.75pt" o:ole="">
                  <v:imagedata r:id="rId8" o:title=""/>
                </v:shape>
                <w:control r:id="rId9" w:name="DefaultOcxName" w:shapeid="_x0000_i1030"/>
              </w:object>
            </w:r>
            <w:r w:rsidRPr="00CE45FA">
              <w:rPr>
                <w:rFonts w:ascii="Verdana" w:eastAsia="宋体" w:hAnsi="Verdana" w:cs="宋体"/>
                <w:color w:val="000000"/>
                <w:kern w:val="0"/>
                <w:sz w:val="18"/>
                <w:szCs w:val="18"/>
              </w:rPr>
              <w:t>(0) </w:t>
            </w:r>
            <w:r w:rsidRPr="00CE45FA">
              <w:rPr>
                <w:rFonts w:ascii="Verdana" w:eastAsia="宋体" w:hAnsi="Verdana" w:cs="宋体"/>
                <w:color w:val="000000"/>
                <w:kern w:val="0"/>
                <w:sz w:val="18"/>
                <w:szCs w:val="18"/>
              </w:rPr>
              <w:object w:dxaOrig="1440" w:dyaOrig="1440">
                <v:shape id="_x0000_i1029" type="#_x0000_t75" style="width:87pt;height:30.75pt" o:ole="">
                  <v:imagedata r:id="rId10" o:title=""/>
                </v:shape>
                <w:control r:id="rId11" w:name="DefaultOcxName1" w:shapeid="_x0000_i1029"/>
              </w:object>
            </w:r>
            <w:r w:rsidRPr="00CE45FA">
              <w:rPr>
                <w:rFonts w:ascii="Verdana" w:eastAsia="宋体" w:hAnsi="Verdana" w:cs="宋体"/>
                <w:color w:val="000000"/>
                <w:kern w:val="0"/>
                <w:sz w:val="18"/>
                <w:szCs w:val="18"/>
              </w:rPr>
              <w:t>(0) </w:t>
            </w:r>
          </w:p>
        </w:tc>
      </w:tr>
    </w:tbl>
    <w:p w:rsidR="0040282A" w:rsidRDefault="0040282A">
      <w:bookmarkStart w:id="0" w:name="_GoBack"/>
      <w:bookmarkEnd w:id="0"/>
    </w:p>
    <w:sectPr w:rsidR="00402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FA"/>
    <w:rsid w:val="0040282A"/>
    <w:rsid w:val="00CE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60332-1C02-46A2-85C7-E92B4538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10247">
      <w:bodyDiv w:val="1"/>
      <w:marLeft w:val="0"/>
      <w:marRight w:val="0"/>
      <w:marTop w:val="0"/>
      <w:marBottom w:val="0"/>
      <w:divBdr>
        <w:top w:val="none" w:sz="0" w:space="0" w:color="auto"/>
        <w:left w:val="none" w:sz="0" w:space="0" w:color="auto"/>
        <w:bottom w:val="none" w:sz="0" w:space="0" w:color="auto"/>
        <w:right w:val="none" w:sz="0" w:space="0" w:color="auto"/>
      </w:divBdr>
      <w:divsChild>
        <w:div w:id="534848793">
          <w:marLeft w:val="0"/>
          <w:marRight w:val="0"/>
          <w:marTop w:val="0"/>
          <w:marBottom w:val="0"/>
          <w:divBdr>
            <w:top w:val="none" w:sz="0" w:space="0" w:color="auto"/>
            <w:left w:val="none" w:sz="0" w:space="0" w:color="auto"/>
            <w:bottom w:val="none" w:sz="0" w:space="0" w:color="auto"/>
            <w:right w:val="none" w:sz="0" w:space="0" w:color="auto"/>
          </w:divBdr>
          <w:divsChild>
            <w:div w:id="267936492">
              <w:marLeft w:val="0"/>
              <w:marRight w:val="0"/>
              <w:marTop w:val="100"/>
              <w:marBottom w:val="100"/>
              <w:divBdr>
                <w:top w:val="none" w:sz="0" w:space="0" w:color="auto"/>
                <w:left w:val="none" w:sz="0" w:space="0" w:color="auto"/>
                <w:bottom w:val="none" w:sz="0" w:space="0" w:color="auto"/>
                <w:right w:val="none" w:sz="0" w:space="0" w:color="auto"/>
              </w:divBdr>
            </w:div>
          </w:divsChild>
        </w:div>
        <w:div w:id="110785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ontrol" Target="activeX/activeX2.xml"/><Relationship Id="rId5" Type="http://schemas.openxmlformats.org/officeDocument/2006/relationships/image" Target="media/image2.jpeg"/><Relationship Id="rId10" Type="http://schemas.openxmlformats.org/officeDocument/2006/relationships/image" Target="media/image6.wmf"/><Relationship Id="rId4" Type="http://schemas.openxmlformats.org/officeDocument/2006/relationships/image" Target="media/image1.jpeg"/><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常州市青龙实验小学(填报)</dc:creator>
  <cp:keywords/>
  <dc:description/>
  <cp:lastModifiedBy>常州市青龙实验小学(填报)</cp:lastModifiedBy>
  <cp:revision>1</cp:revision>
  <dcterms:created xsi:type="dcterms:W3CDTF">2018-12-19T07:58:00Z</dcterms:created>
  <dcterms:modified xsi:type="dcterms:W3CDTF">2018-12-19T07:58:00Z</dcterms:modified>
</cp:coreProperties>
</file>