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民间游戏</w:t>
      </w:r>
      <w:r>
        <w:rPr>
          <w:rFonts w:hint="eastAsia" w:ascii="宋体" w:hAnsi="宋体" w:cs="宋体"/>
          <w:b/>
          <w:bCs/>
          <w:sz w:val="32"/>
          <w:szCs w:val="32"/>
        </w:rPr>
        <w:t>观察记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录</w:t>
      </w:r>
    </w:p>
    <w:tbl>
      <w:tblPr>
        <w:tblStyle w:val="5"/>
        <w:tblW w:w="9816" w:type="dxa"/>
        <w:jc w:val="center"/>
        <w:tblCellSpacing w:w="0" w:type="dxa"/>
        <w:tblInd w:w="-29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2"/>
        <w:gridCol w:w="767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tblCellSpacing w:w="0" w:type="dxa"/>
          <w:jc w:val="center"/>
        </w:trPr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4"/>
              <w:spacing w:before="0" w:beforeAutospacing="0" w:after="0" w:afterAutospacing="0"/>
              <w:ind w:left="1205" w:hanging="1205" w:hangingChars="50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观察对象：</w:t>
            </w:r>
            <w:r>
              <w:rPr>
                <w:rFonts w:hint="eastAsia" w:cs="宋体"/>
                <w:b/>
                <w:color w:val="000000"/>
                <w:lang w:val="en-US" w:eastAsia="zh-CN"/>
              </w:rPr>
              <w:t xml:space="preserve">杨祎晗 </w:t>
            </w:r>
          </w:p>
        </w:tc>
        <w:tc>
          <w:tcPr>
            <w:tcW w:w="76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4"/>
              <w:spacing w:before="0" w:beforeAutospacing="0" w:after="0" w:afterAutospacing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年龄：</w:t>
            </w:r>
            <w:r>
              <w:rPr>
                <w:rFonts w:hint="eastAsia" w:ascii="宋体" w:hAnsi="宋体" w:eastAsia="宋体" w:cs="宋体"/>
                <w:color w:val="000000"/>
              </w:rPr>
              <w:t> </w:t>
            </w:r>
            <w:r>
              <w:rPr>
                <w:rFonts w:hint="eastAsia" w:eastAsia="宋体" w:cs="宋体"/>
                <w:color w:val="000000"/>
                <w:lang w:val="en-US" w:eastAsia="zh-CN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tblCellSpacing w:w="0" w:type="dxa"/>
          <w:jc w:val="center"/>
        </w:trPr>
        <w:tc>
          <w:tcPr>
            <w:tcW w:w="98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4"/>
              <w:spacing w:before="0" w:beforeAutospacing="0" w:after="0" w:afterAutospacing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观察者：</w:t>
            </w:r>
            <w:r>
              <w:rPr>
                <w:rFonts w:hint="eastAsia" w:eastAsia="宋体" w:cs="宋体"/>
                <w:b w:val="0"/>
                <w:bCs/>
                <w:color w:val="000000"/>
                <w:lang w:val="en-US" w:eastAsia="zh-CN"/>
              </w:rPr>
              <w:t>吴小艳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color w:val="000000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</w:rPr>
              <w:t xml:space="preserve">    </w:t>
            </w:r>
            <w:r>
              <w:rPr>
                <w:rFonts w:hint="eastAsia" w:ascii="宋体" w:hAnsi="宋体" w:eastAsia="宋体" w:cs="宋体"/>
                <w:b/>
                <w:color w:val="000000"/>
              </w:rPr>
              <w:t xml:space="preserve">儿童人数： </w:t>
            </w:r>
            <w:r>
              <w:rPr>
                <w:rFonts w:hint="eastAsia" w:cs="宋体"/>
                <w:b/>
                <w:color w:val="000000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/>
                <w:color w:val="000000"/>
              </w:rPr>
              <w:t xml:space="preserve">      成人人数：</w:t>
            </w:r>
            <w:r>
              <w:rPr>
                <w:rFonts w:hint="eastAsia" w:ascii="宋体" w:hAnsi="宋体" w:eastAsia="宋体" w:cs="宋体"/>
                <w:color w:val="000000"/>
              </w:rPr>
              <w:t>1人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tblCellSpacing w:w="0" w:type="dxa"/>
          <w:jc w:val="center"/>
        </w:trPr>
        <w:tc>
          <w:tcPr>
            <w:tcW w:w="98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4"/>
              <w:spacing w:before="0" w:beforeAutospacing="0" w:after="0" w:afterAutospacing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观察时间</w:t>
            </w:r>
            <w:r>
              <w:rPr>
                <w:rFonts w:hint="eastAsia" w:eastAsia="宋体" w:cs="宋体"/>
                <w:b/>
                <w:color w:val="000000"/>
                <w:lang w:eastAsia="zh-CN"/>
              </w:rPr>
              <w:t>：</w:t>
            </w:r>
            <w:r>
              <w:rPr>
                <w:rFonts w:hint="eastAsia" w:eastAsia="宋体" w:cs="宋体"/>
                <w:b w:val="0"/>
                <w:bCs/>
                <w:color w:val="000000"/>
                <w:lang w:val="en-US" w:eastAsia="zh-CN"/>
              </w:rPr>
              <w:t>2019.</w:t>
            </w:r>
            <w:r>
              <w:rPr>
                <w:rFonts w:hint="eastAsia" w:cs="宋体"/>
                <w:b w:val="0"/>
                <w:bCs/>
                <w:color w:val="000000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b/>
                <w:color w:val="000000"/>
              </w:rPr>
              <w:t>观察地点：</w:t>
            </w:r>
            <w:r>
              <w:rPr>
                <w:rFonts w:hint="eastAsia" w:eastAsia="宋体" w:cs="宋体"/>
                <w:b w:val="0"/>
                <w:bCs/>
                <w:color w:val="000000"/>
                <w:lang w:val="en-US" w:eastAsia="zh-CN"/>
              </w:rPr>
              <w:t>户外塑胶厂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  <w:jc w:val="center"/>
        </w:trPr>
        <w:tc>
          <w:tcPr>
            <w:tcW w:w="98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4"/>
              <w:tabs>
                <w:tab w:val="left" w:pos="5775"/>
              </w:tabs>
              <w:spacing w:before="0" w:beforeAutospacing="0" w:after="0" w:afterAutospacing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观察目的：</w:t>
            </w:r>
            <w:r>
              <w:rPr>
                <w:rFonts w:hint="eastAsia" w:eastAsia="宋体" w:cs="宋体"/>
                <w:b w:val="0"/>
                <w:bCs/>
                <w:color w:val="000000"/>
                <w:lang w:val="en-US" w:eastAsia="zh-CN"/>
              </w:rPr>
              <w:t>幼儿</w:t>
            </w:r>
            <w:r>
              <w:rPr>
                <w:rFonts w:hint="eastAsia" w:cs="宋体"/>
                <w:b w:val="0"/>
                <w:bCs/>
                <w:color w:val="000000"/>
                <w:lang w:val="en-US" w:eastAsia="zh-CN"/>
              </w:rPr>
              <w:t>是否遵守游戏规则及他们的反应能力</w:t>
            </w:r>
            <w:r>
              <w:rPr>
                <w:rFonts w:hint="eastAsia" w:cs="宋体"/>
                <w:b w:val="0"/>
                <w:bCs/>
                <w:color w:val="000000"/>
                <w:lang w:val="en-US" w:eastAsia="zh-CN"/>
              </w:rPr>
              <w:tab/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  <w:jc w:val="center"/>
        </w:trPr>
        <w:tc>
          <w:tcPr>
            <w:tcW w:w="98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4"/>
              <w:tabs>
                <w:tab w:val="left" w:pos="7365"/>
              </w:tabs>
              <w:spacing w:before="0" w:beforeAutospacing="0" w:after="0" w:afterAutospacing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</w:rPr>
              <w:t>观察内容：</w:t>
            </w:r>
            <w:r>
              <w:rPr>
                <w:rFonts w:hint="eastAsia" w:cs="宋体"/>
                <w:b/>
                <w:color w:val="000000"/>
                <w:lang w:val="en-US" w:eastAsia="zh-CN"/>
              </w:rPr>
              <w:t>在游戏中的一些表现行为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98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251460</wp:posOffset>
                  </wp:positionV>
                  <wp:extent cx="1922145" cy="2564130"/>
                  <wp:effectExtent l="0" t="0" r="13335" b="11430"/>
                  <wp:wrapNone/>
                  <wp:docPr id="2" name="图片 3" descr="C:\Users\47233\Desktop\QQ图片20190430122402.jpgQQ图片20190430122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47233\Desktop\QQ图片20190430122402.jpgQQ图片201904301224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305" r="1145" b="22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256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3484245</wp:posOffset>
                  </wp:positionH>
                  <wp:positionV relativeFrom="page">
                    <wp:posOffset>262890</wp:posOffset>
                  </wp:positionV>
                  <wp:extent cx="1969135" cy="2550160"/>
                  <wp:effectExtent l="0" t="0" r="12065" b="10160"/>
                  <wp:wrapNone/>
                  <wp:docPr id="1" name="图片 53" descr="C:\Users\47233\Desktop\QQ图片20190430122420.jpgQQ图片2019043012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3" descr="C:\Users\47233\Desktop\QQ图片20190430122420.jpgQQ图片201904301224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414" r="93" b="19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20955</wp:posOffset>
                  </wp:positionV>
                  <wp:extent cx="4613275" cy="2331085"/>
                  <wp:effectExtent l="0" t="0" r="4445" b="635"/>
                  <wp:wrapSquare wrapText="bothSides"/>
                  <wp:docPr id="3" name="图片 3" descr="QQ图片20190430122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图片201904301224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8881" b="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275" cy="23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</w:pPr>
          </w:p>
          <w:p>
            <w:pPr>
              <w:pStyle w:val="4"/>
              <w:spacing w:before="0" w:beforeAutospacing="0" w:after="0" w:afterAutospacing="0" w:line="360" w:lineRule="auto"/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color w:val="000000"/>
                <w:lang w:eastAsia="zh-CN"/>
              </w:rPr>
              <w:t>观察记录：</w:t>
            </w:r>
          </w:p>
          <w:p>
            <w:pPr>
              <w:pStyle w:val="4"/>
              <w:spacing w:before="0" w:beforeAutospacing="0" w:after="0" w:afterAutospacing="0" w:line="360" w:lineRule="auto"/>
              <w:ind w:firstLine="480" w:firstLineChars="200"/>
              <w:rPr>
                <w:rFonts w:hint="default" w:asciiTheme="majorEastAsia" w:hAnsiTheme="majorEastAsia" w:eastAsiaTheme="majorEastAsia" w:cstheme="majorEastAsia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  <w:lang w:val="en-US" w:eastAsia="zh-CN"/>
              </w:rPr>
              <w:t>户外活动开始了，小朋友们手拉手围成了一个圈，老师站在圈里。老师轻轻轻轻地拍着小朋友的手，小朋友们一起念着：“金锁锁，银锁锁，一把钥匙开一把锁，哪一把，哪一把，请你自己来开锁，来——开——锁。”念到最后一个字时，正好拍到杨祎晗和丁一苇的手，他们笑呵呵地跑起来，杨祎晗跟在丁一苇的后面，老师提示说相反方向跑一圈，杨祎晗笑呵呵地很快往反方向跑，一会她跑比丁一苇先跑到到了原位，杨祎晗就成了下一个开锁人。杨祎晗笑嘻嘻地一边念着一边拍着小朋友的手，当念到最后的字时，两小朋友反应不过来，杨祎晗对着他们说，快跑啊！他们才跑了起来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  <w:tblCellSpacing w:w="0" w:type="dxa"/>
          <w:jc w:val="center"/>
        </w:trPr>
        <w:tc>
          <w:tcPr>
            <w:tcW w:w="98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4"/>
              <w:spacing w:before="0" w:beforeAutospacing="0" w:after="0" w:afterAutospacing="0" w:line="360" w:lineRule="auto"/>
              <w:rPr>
                <w:rFonts w:hint="eastAsia" w:cs="微软雅黑"/>
                <w:b/>
                <w:color w:val="000000"/>
              </w:rPr>
            </w:pPr>
            <w:r>
              <w:rPr>
                <w:rFonts w:hint="eastAsia" w:cs="微软雅黑"/>
                <w:b/>
                <w:color w:val="000000"/>
              </w:rPr>
              <w:t>分析解读：</w:t>
            </w:r>
          </w:p>
          <w:p>
            <w:pPr>
              <w:pStyle w:val="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Chars="0"/>
              <w:rPr>
                <w:rFonts w:hint="eastAsia" w:cs="微软雅黑"/>
                <w:b w:val="0"/>
                <w:bCs/>
                <w:color w:val="000000"/>
                <w:lang w:eastAsia="zh-CN"/>
              </w:rPr>
            </w:pPr>
            <w:bookmarkStart w:id="0" w:name="_GoBack"/>
            <w:bookmarkEnd w:id="0"/>
            <w:r>
              <w:rPr>
                <w:rFonts w:hint="eastAsia" w:cs="微软雅黑"/>
                <w:b w:val="0"/>
                <w:bCs/>
                <w:color w:val="000000"/>
              </w:rPr>
              <w:t>学理依据</w:t>
            </w:r>
            <w:r>
              <w:rPr>
                <w:rFonts w:hint="eastAsia" w:cs="微软雅黑"/>
                <w:b w:val="0"/>
                <w:bCs/>
                <w:color w:val="000000"/>
                <w:lang w:eastAsia="zh-CN"/>
              </w:rPr>
              <w:t>：</w:t>
            </w:r>
          </w:p>
          <w:p>
            <w:pPr>
              <w:pStyle w:val="4"/>
              <w:numPr>
                <w:ilvl w:val="0"/>
                <w:numId w:val="0"/>
              </w:numPr>
              <w:spacing w:before="0" w:beforeAutospacing="0" w:after="0" w:afterAutospacing="0" w:line="360" w:lineRule="auto"/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  <w:t>（1）《指南》中健康领域 动作发展 目标1 具有一定的平衡能力，动作协调、灵敏：</w:t>
            </w:r>
          </w:p>
          <w:p>
            <w:pPr>
              <w:pStyle w:val="4"/>
              <w:numPr>
                <w:ilvl w:val="0"/>
                <w:numId w:val="0"/>
              </w:numPr>
              <w:spacing w:before="0" w:beforeAutospacing="0" w:after="0" w:afterAutospacing="0" w:line="360" w:lineRule="auto"/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  <w:t>分散跑时能躲避他人的碰撞。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textAlignment w:val="auto"/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cs="微软雅黑"/>
                <w:b w:val="0"/>
                <w:bCs/>
                <w:color w:val="000000"/>
                <w:lang w:eastAsia="zh-CN"/>
              </w:rPr>
              <w:t>《指南》中社会领域目标</w:t>
            </w:r>
            <w:r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  <w:t>1愿意与人交往：。</w:t>
            </w:r>
          </w:p>
          <w:p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textAlignment w:val="auto"/>
              <w:rPr>
                <w:rFonts w:hint="default" w:cs="微软雅黑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  <w:t>愿意和小朋友一起游戏。</w:t>
            </w:r>
          </w:p>
          <w:p>
            <w:pPr>
              <w:pStyle w:val="4"/>
              <w:numPr>
                <w:ilvl w:val="0"/>
                <w:numId w:val="2"/>
              </w:numPr>
              <w:spacing w:before="0" w:beforeAutospacing="0" w:after="0" w:afterAutospacing="0" w:line="360" w:lineRule="auto"/>
              <w:ind w:left="0" w:leftChars="0" w:firstLine="0" w:firstLineChars="0"/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  <w:t>《指南》中语言领域目标2愿意讲话并能清楚地表达：</w:t>
            </w:r>
          </w:p>
          <w:p>
            <w:pPr>
              <w:pStyle w:val="4"/>
              <w:numPr>
                <w:ilvl w:val="0"/>
                <w:numId w:val="0"/>
              </w:numPr>
              <w:spacing w:before="0" w:beforeAutospacing="0" w:after="0" w:afterAutospacing="0" w:line="360" w:lineRule="auto"/>
              <w:ind w:leftChars="0"/>
              <w:rPr>
                <w:rFonts w:hint="default" w:cs="微软雅黑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  <w:t>能口齿清楚地说儿歌、童谣后复述简短的故事。</w:t>
            </w:r>
          </w:p>
          <w:p>
            <w:pPr>
              <w:pStyle w:val="4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0" w:leftChars="0" w:firstLine="0" w:firstLineChars="0"/>
              <w:rPr>
                <w:rFonts w:hint="eastAsia" w:cs="微软雅黑"/>
                <w:b w:val="0"/>
                <w:bCs/>
                <w:color w:val="000000"/>
                <w:lang w:eastAsia="zh-CN"/>
              </w:rPr>
            </w:pPr>
            <w:r>
              <w:rPr>
                <w:rFonts w:hint="eastAsia" w:cs="微软雅黑"/>
                <w:b w:val="0"/>
                <w:bCs/>
                <w:color w:val="000000"/>
                <w:lang w:eastAsia="zh-CN"/>
              </w:rPr>
              <w:t>具体分析</w:t>
            </w:r>
            <w:r>
              <w:rPr>
                <w:rFonts w:hint="eastAsia" w:cs="微软雅黑"/>
                <w:b w:val="0"/>
                <w:bCs/>
                <w:color w:val="000000"/>
                <w:lang w:val="en-US" w:eastAsia="zh-CN"/>
              </w:rPr>
              <w:t>事实性结论</w:t>
            </w:r>
            <w:r>
              <w:rPr>
                <w:rFonts w:hint="eastAsia" w:cs="微软雅黑"/>
                <w:b w:val="0"/>
                <w:bCs/>
                <w:color w:val="000000"/>
                <w:lang w:eastAsia="zh-CN"/>
              </w:rPr>
              <w:t>：</w:t>
            </w:r>
          </w:p>
          <w:p>
            <w:pPr>
              <w:pStyle w:val="4"/>
              <w:numPr>
                <w:ilvl w:val="0"/>
                <w:numId w:val="0"/>
              </w:numPr>
              <w:spacing w:before="0" w:beforeAutospacing="0" w:after="0" w:afterAutospacing="0" w:line="360" w:lineRule="auto"/>
              <w:ind w:leftChars="0" w:firstLine="480" w:firstLineChars="200"/>
              <w:rPr>
                <w:rFonts w:hint="default" w:cs="微软雅黑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cs="微软雅黑"/>
                <w:b w:val="0"/>
                <w:bCs w:val="0"/>
                <w:color w:val="000000"/>
                <w:lang w:val="en-US" w:eastAsia="zh-CN"/>
              </w:rPr>
              <w:t>在整个游戏过程中，杨祎晗都笑呵呵地，她能一边念游戏歌词，一边拍小朋友的手。说明他愿意与人交往，并能清楚地表达。在两人分散跑时，在老师的提示下很快反应过来，迅速地掉方向，绕着小朋友们跑一圈。说明他动作协调，反应灵敏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  <w:tblCellSpacing w:w="0" w:type="dxa"/>
          <w:jc w:val="center"/>
        </w:trPr>
        <w:tc>
          <w:tcPr>
            <w:tcW w:w="981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2" w:type="dxa"/>
              <w:left w:w="144" w:type="dxa"/>
              <w:bottom w:w="72" w:type="dxa"/>
              <w:right w:w="144" w:type="dxa"/>
            </w:tcMar>
            <w:vAlign w:val="top"/>
          </w:tcPr>
          <w:p>
            <w:pPr>
              <w:pStyle w:val="4"/>
              <w:spacing w:line="360" w:lineRule="auto"/>
              <w:rPr>
                <w:rFonts w:hint="eastAsia" w:asciiTheme="majorEastAsia" w:hAnsiTheme="majorEastAsia" w:eastAsiaTheme="majorEastAsia" w:cstheme="majorEastAsia"/>
                <w:b/>
                <w:color w:val="000000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color w:val="000000"/>
              </w:rPr>
              <w:t>支持跟进：</w:t>
            </w:r>
          </w:p>
          <w:p>
            <w:pPr>
              <w:pStyle w:val="4"/>
              <w:numPr>
                <w:ilvl w:val="0"/>
                <w:numId w:val="3"/>
              </w:numPr>
              <w:spacing w:line="360" w:lineRule="auto"/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  <w:lang w:val="en-US" w:eastAsia="zh-CN"/>
              </w:rPr>
              <w:t>在经后的活动中多为幼儿创造说话的机会并体验语言交往的乐趣。</w:t>
            </w:r>
          </w:p>
          <w:p>
            <w:pPr>
              <w:pStyle w:val="4"/>
              <w:numPr>
                <w:ilvl w:val="0"/>
                <w:numId w:val="3"/>
              </w:numPr>
              <w:spacing w:line="360" w:lineRule="auto"/>
              <w:rPr>
                <w:rFonts w:hint="default" w:asciiTheme="majorEastAsia" w:hAnsiTheme="majorEastAsia" w:eastAsiaTheme="majorEastAsia" w:cstheme="majorEastAsia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  <w:lang w:val="en-US" w:eastAsia="zh-CN"/>
              </w:rPr>
              <w:t>发展幼儿动作的协调性和灵活性。平时多鼓励幼儿进行跑跳、钻爬、攀登等活动。</w:t>
            </w:r>
          </w:p>
          <w:p>
            <w:pPr>
              <w:pStyle w:val="4"/>
              <w:numPr>
                <w:ilvl w:val="0"/>
                <w:numId w:val="3"/>
              </w:numPr>
              <w:spacing w:line="360" w:lineRule="auto"/>
              <w:rPr>
                <w:rFonts w:hint="default" w:asciiTheme="majorEastAsia" w:hAnsiTheme="majorEastAsia" w:eastAsiaTheme="majorEastAsia" w:cstheme="majorEastAsia"/>
                <w:b w:val="0"/>
                <w:bCs/>
                <w:color w:val="00000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color w:val="000000"/>
                <w:lang w:val="en-US" w:eastAsia="zh-CN"/>
              </w:rPr>
              <w:t>在经后多主动亲近和关心幼儿，经常和他们一起游戏，让他们感受到交往的快乐。</w:t>
            </w:r>
          </w:p>
          <w:p>
            <w:pPr>
              <w:pStyle w:val="4"/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Theme="majorEastAsia" w:hAnsiTheme="majorEastAsia" w:eastAsiaTheme="majorEastAsia" w:cstheme="majorEastAsia"/>
              </w:rPr>
            </w:pPr>
          </w:p>
        </w:tc>
      </w:tr>
    </w:tbl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AC94EF"/>
    <w:multiLevelType w:val="singleLevel"/>
    <w:tmpl w:val="D9AC94EF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E47D2CA6"/>
    <w:multiLevelType w:val="singleLevel"/>
    <w:tmpl w:val="E47D2CA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4CA6552"/>
    <w:multiLevelType w:val="singleLevel"/>
    <w:tmpl w:val="F4CA65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CC3125"/>
    <w:rsid w:val="00037B4A"/>
    <w:rsid w:val="00067E46"/>
    <w:rsid w:val="000C353A"/>
    <w:rsid w:val="00132818"/>
    <w:rsid w:val="001A7C05"/>
    <w:rsid w:val="001B6A54"/>
    <w:rsid w:val="001C38AA"/>
    <w:rsid w:val="001D5475"/>
    <w:rsid w:val="001E020C"/>
    <w:rsid w:val="001F382C"/>
    <w:rsid w:val="001F7067"/>
    <w:rsid w:val="00263C17"/>
    <w:rsid w:val="002910FE"/>
    <w:rsid w:val="00291C79"/>
    <w:rsid w:val="00293332"/>
    <w:rsid w:val="002C6EA6"/>
    <w:rsid w:val="002D7067"/>
    <w:rsid w:val="002E2365"/>
    <w:rsid w:val="002F4301"/>
    <w:rsid w:val="003143A6"/>
    <w:rsid w:val="00362DEC"/>
    <w:rsid w:val="003671C5"/>
    <w:rsid w:val="00374973"/>
    <w:rsid w:val="003772CE"/>
    <w:rsid w:val="003A3D4D"/>
    <w:rsid w:val="003B173D"/>
    <w:rsid w:val="003E320C"/>
    <w:rsid w:val="00401571"/>
    <w:rsid w:val="00417A91"/>
    <w:rsid w:val="004533B8"/>
    <w:rsid w:val="00497D0B"/>
    <w:rsid w:val="004D5CD1"/>
    <w:rsid w:val="004F2EAE"/>
    <w:rsid w:val="00542354"/>
    <w:rsid w:val="00557112"/>
    <w:rsid w:val="00572E97"/>
    <w:rsid w:val="00590DF9"/>
    <w:rsid w:val="005A2259"/>
    <w:rsid w:val="005D5D5E"/>
    <w:rsid w:val="00600F11"/>
    <w:rsid w:val="006135BE"/>
    <w:rsid w:val="00672E71"/>
    <w:rsid w:val="00686C40"/>
    <w:rsid w:val="006924A1"/>
    <w:rsid w:val="00692BA6"/>
    <w:rsid w:val="006C71A3"/>
    <w:rsid w:val="007F611C"/>
    <w:rsid w:val="00832431"/>
    <w:rsid w:val="00834B9E"/>
    <w:rsid w:val="00891CA8"/>
    <w:rsid w:val="0097481D"/>
    <w:rsid w:val="009F57F9"/>
    <w:rsid w:val="00A115F0"/>
    <w:rsid w:val="00A12C95"/>
    <w:rsid w:val="00A1622B"/>
    <w:rsid w:val="00A27927"/>
    <w:rsid w:val="00A30EFC"/>
    <w:rsid w:val="00AA1407"/>
    <w:rsid w:val="00AB08D6"/>
    <w:rsid w:val="00AC2A51"/>
    <w:rsid w:val="00B66994"/>
    <w:rsid w:val="00B73AD2"/>
    <w:rsid w:val="00BB4E6F"/>
    <w:rsid w:val="00BB588B"/>
    <w:rsid w:val="00BC76AD"/>
    <w:rsid w:val="00C03C34"/>
    <w:rsid w:val="00C11514"/>
    <w:rsid w:val="00C26F80"/>
    <w:rsid w:val="00C326F8"/>
    <w:rsid w:val="00C92722"/>
    <w:rsid w:val="00CB3D2F"/>
    <w:rsid w:val="00CD3086"/>
    <w:rsid w:val="00CE6007"/>
    <w:rsid w:val="00D16AC1"/>
    <w:rsid w:val="00D32E7D"/>
    <w:rsid w:val="00D54748"/>
    <w:rsid w:val="00D7589E"/>
    <w:rsid w:val="00D80265"/>
    <w:rsid w:val="00DC341C"/>
    <w:rsid w:val="00DE7136"/>
    <w:rsid w:val="00DF5D69"/>
    <w:rsid w:val="00E42EEB"/>
    <w:rsid w:val="00E45DC2"/>
    <w:rsid w:val="00E56D14"/>
    <w:rsid w:val="00E6070A"/>
    <w:rsid w:val="00E73E2B"/>
    <w:rsid w:val="00E97367"/>
    <w:rsid w:val="00EA0DF8"/>
    <w:rsid w:val="00EB70EB"/>
    <w:rsid w:val="00EC1BBC"/>
    <w:rsid w:val="00F04DA6"/>
    <w:rsid w:val="00F52B07"/>
    <w:rsid w:val="00F53054"/>
    <w:rsid w:val="00F533D8"/>
    <w:rsid w:val="00FC11DC"/>
    <w:rsid w:val="025039F6"/>
    <w:rsid w:val="0F254A37"/>
    <w:rsid w:val="11BF4F0A"/>
    <w:rsid w:val="1233785A"/>
    <w:rsid w:val="12B81C12"/>
    <w:rsid w:val="154D30D1"/>
    <w:rsid w:val="19EA0E50"/>
    <w:rsid w:val="1D553B0F"/>
    <w:rsid w:val="21E52525"/>
    <w:rsid w:val="23E82BEA"/>
    <w:rsid w:val="24DC1FEF"/>
    <w:rsid w:val="26095780"/>
    <w:rsid w:val="2DEE1E9F"/>
    <w:rsid w:val="311F0BE5"/>
    <w:rsid w:val="398930AA"/>
    <w:rsid w:val="3B715447"/>
    <w:rsid w:val="3B84416A"/>
    <w:rsid w:val="3D98059B"/>
    <w:rsid w:val="3E7A33E2"/>
    <w:rsid w:val="3FA5325B"/>
    <w:rsid w:val="41E50F7D"/>
    <w:rsid w:val="49544495"/>
    <w:rsid w:val="4B3511E0"/>
    <w:rsid w:val="4EFA1C4D"/>
    <w:rsid w:val="525D0934"/>
    <w:rsid w:val="547A54A2"/>
    <w:rsid w:val="581879E9"/>
    <w:rsid w:val="5DCC3125"/>
    <w:rsid w:val="5F18263D"/>
    <w:rsid w:val="61D722AE"/>
    <w:rsid w:val="65F83C7C"/>
    <w:rsid w:val="663C214A"/>
    <w:rsid w:val="679639B2"/>
    <w:rsid w:val="679A3F4A"/>
    <w:rsid w:val="687256A6"/>
    <w:rsid w:val="6C680733"/>
    <w:rsid w:val="6C712897"/>
    <w:rsid w:val="71C07FDF"/>
    <w:rsid w:val="737A4E2A"/>
    <w:rsid w:val="73BE56C4"/>
    <w:rsid w:val="75031A68"/>
    <w:rsid w:val="78703E12"/>
    <w:rsid w:val="7A087B5C"/>
    <w:rsid w:val="7AE27187"/>
    <w:rsid w:val="7C262518"/>
    <w:rsid w:val="7C9700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unhideWhenUsed/>
    <w:uiPriority w:val="0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6">
    <w:name w:val="Table Grid"/>
    <w:basedOn w:val="5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Hyperlink"/>
    <w:basedOn w:val="7"/>
    <w:unhideWhenUsed/>
    <w:uiPriority w:val="99"/>
    <w:rPr>
      <w:color w:val="0000FF"/>
      <w:u w:val="single"/>
    </w:rPr>
  </w:style>
  <w:style w:type="character" w:customStyle="1" w:styleId="9">
    <w:name w:val="页眉 Char"/>
    <w:basedOn w:val="7"/>
    <w:link w:val="3"/>
    <w:semiHidden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2"/>
    <w:semiHidden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442</Words>
  <Characters>2520</Characters>
  <Lines>21</Lines>
  <Paragraphs>5</Paragraphs>
  <TotalTime>2</TotalTime>
  <ScaleCrop>false</ScaleCrop>
  <LinksUpToDate>false</LinksUpToDate>
  <CharactersWithSpaces>2957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2018-11-04T15:51:00Z</dcterms:created>
  <dc:creator>Administrator</dc:creator>
  <cp:lastModifiedBy>诺丽-ivy</cp:lastModifiedBy>
  <cp:lastPrinted>2019-03-27T04:35:00Z</cp:lastPrinted>
  <dcterms:modified xsi:type="dcterms:W3CDTF">2019-04-30T04:29:19Z</dcterms:modified>
  <dc:title>春江幼儿园“自主游戏”活动记录表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