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3DB02" w14:textId="77777777" w:rsidR="000B0360" w:rsidRDefault="00CF2270">
      <w:pPr>
        <w:ind w:firstLineChars="596" w:firstLine="1788"/>
        <w:rPr>
          <w:b/>
          <w:bCs/>
          <w:sz w:val="30"/>
        </w:rPr>
      </w:pPr>
      <w:r>
        <w:rPr>
          <w:rFonts w:hint="eastAsia"/>
          <w:b/>
          <w:bCs/>
          <w:sz w:val="30"/>
        </w:rPr>
        <w:t>滨江中学期中考试试卷分析（备课组）</w:t>
      </w:r>
    </w:p>
    <w:p w14:paraId="6235BFD4" w14:textId="77777777" w:rsidR="000B0360" w:rsidRDefault="00CF2270">
      <w:pPr>
        <w:jc w:val="center"/>
        <w:rPr>
          <w:sz w:val="24"/>
        </w:rPr>
      </w:pPr>
      <w:r>
        <w:rPr>
          <w:sz w:val="24"/>
          <w:u w:val="single"/>
        </w:rPr>
        <w:t xml:space="preserve">    </w:t>
      </w:r>
      <w:r>
        <w:rPr>
          <w:sz w:val="24"/>
          <w:u w:val="single"/>
        </w:rPr>
        <w:t>七</w:t>
      </w:r>
      <w:r>
        <w:rPr>
          <w:sz w:val="24"/>
          <w:u w:val="single"/>
        </w:rPr>
        <w:t xml:space="preserve">   </w:t>
      </w:r>
      <w:r>
        <w:rPr>
          <w:rFonts w:hint="eastAsia"/>
          <w:sz w:val="24"/>
        </w:rPr>
        <w:t>年级</w:t>
      </w:r>
      <w:r>
        <w:rPr>
          <w:sz w:val="24"/>
          <w:u w:val="single"/>
        </w:rPr>
        <w:t xml:space="preserve">   </w:t>
      </w:r>
      <w:r>
        <w:rPr>
          <w:sz w:val="24"/>
          <w:u w:val="single"/>
        </w:rPr>
        <w:t>英语</w:t>
      </w:r>
      <w:r>
        <w:rPr>
          <w:sz w:val="24"/>
          <w:u w:val="single"/>
        </w:rPr>
        <w:t xml:space="preserve">   </w:t>
      </w:r>
      <w:r>
        <w:rPr>
          <w:rFonts w:hint="eastAsia"/>
          <w:sz w:val="24"/>
        </w:rPr>
        <w:t>学科</w:t>
      </w:r>
      <w:r>
        <w:rPr>
          <w:rFonts w:hint="eastAsia"/>
          <w:sz w:val="24"/>
        </w:rPr>
        <w:t xml:space="preserve">    __</w:t>
      </w:r>
      <w:r>
        <w:rPr>
          <w:sz w:val="24"/>
        </w:rPr>
        <w:t>4</w:t>
      </w:r>
      <w:r>
        <w:rPr>
          <w:rFonts w:hint="eastAsia"/>
          <w:sz w:val="24"/>
        </w:rPr>
        <w:t>___</w:t>
      </w:r>
      <w:r>
        <w:rPr>
          <w:rFonts w:hint="eastAsia"/>
          <w:sz w:val="24"/>
        </w:rPr>
        <w:t>年</w:t>
      </w:r>
      <w:r>
        <w:rPr>
          <w:rFonts w:hint="eastAsia"/>
          <w:sz w:val="24"/>
        </w:rPr>
        <w:t>___</w:t>
      </w:r>
      <w:r>
        <w:rPr>
          <w:sz w:val="24"/>
        </w:rPr>
        <w:t>28</w:t>
      </w:r>
      <w:r>
        <w:rPr>
          <w:rFonts w:hint="eastAsia"/>
          <w:sz w:val="24"/>
        </w:rPr>
        <w:t>__</w:t>
      </w:r>
      <w:r>
        <w:rPr>
          <w:rFonts w:hint="eastAsia"/>
          <w:sz w:val="24"/>
        </w:rPr>
        <w:t>月</w:t>
      </w:r>
    </w:p>
    <w:p w14:paraId="430D1BA1" w14:textId="77777777" w:rsidR="000B0360" w:rsidRDefault="00CF2270">
      <w:pPr>
        <w:rPr>
          <w:rFonts w:ascii="黑体" w:eastAsia="黑体"/>
          <w:sz w:val="24"/>
        </w:rPr>
      </w:pPr>
      <w:r>
        <w:rPr>
          <w:rFonts w:ascii="黑体" w:eastAsia="黑体"/>
          <w:sz w:val="24"/>
        </w:rPr>
        <w:t xml:space="preserve"> </w:t>
      </w:r>
      <w:r>
        <w:rPr>
          <w:rFonts w:ascii="黑体" w:eastAsia="黑体" w:hint="eastAsia"/>
          <w:sz w:val="24"/>
        </w:rPr>
        <w:t>调研基本情况统计表</w:t>
      </w:r>
    </w:p>
    <w:tbl>
      <w:tblPr>
        <w:tblW w:w="9045" w:type="dxa"/>
        <w:tblInd w:w="-2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4"/>
        <w:gridCol w:w="991"/>
        <w:gridCol w:w="960"/>
        <w:gridCol w:w="780"/>
        <w:gridCol w:w="464"/>
        <w:gridCol w:w="256"/>
        <w:gridCol w:w="630"/>
        <w:gridCol w:w="179"/>
        <w:gridCol w:w="481"/>
        <w:gridCol w:w="584"/>
        <w:gridCol w:w="616"/>
        <w:gridCol w:w="449"/>
        <w:gridCol w:w="308"/>
        <w:gridCol w:w="1013"/>
      </w:tblGrid>
      <w:tr w:rsidR="000B0360" w14:paraId="09C388ED" w14:textId="77777777" w:rsidTr="001D51D9">
        <w:trPr>
          <w:trHeight w:val="703"/>
        </w:trPr>
        <w:tc>
          <w:tcPr>
            <w:tcW w:w="1334" w:type="dxa"/>
            <w:tcBorders>
              <w:top w:val="single" w:sz="4" w:space="0" w:color="auto"/>
              <w:left w:val="single" w:sz="4" w:space="0" w:color="auto"/>
              <w:bottom w:val="single" w:sz="4" w:space="0" w:color="auto"/>
              <w:right w:val="single" w:sz="4" w:space="0" w:color="auto"/>
            </w:tcBorders>
            <w:vAlign w:val="center"/>
          </w:tcPr>
          <w:p w14:paraId="68E9D3BD" w14:textId="77777777" w:rsidR="000B0360" w:rsidRDefault="00CF2270">
            <w:pPr>
              <w:jc w:val="center"/>
              <w:rPr>
                <w:rFonts w:ascii="黑体" w:eastAsia="黑体"/>
                <w:sz w:val="24"/>
              </w:rPr>
            </w:pPr>
            <w:r>
              <w:rPr>
                <w:rFonts w:ascii="黑体" w:eastAsia="黑体" w:hint="eastAsia"/>
                <w:sz w:val="24"/>
              </w:rPr>
              <w:t>内容</w:t>
            </w:r>
          </w:p>
        </w:tc>
        <w:tc>
          <w:tcPr>
            <w:tcW w:w="991" w:type="dxa"/>
            <w:tcBorders>
              <w:top w:val="single" w:sz="4" w:space="0" w:color="auto"/>
              <w:left w:val="single" w:sz="4" w:space="0" w:color="auto"/>
              <w:bottom w:val="single" w:sz="4" w:space="0" w:color="auto"/>
              <w:right w:val="single" w:sz="4" w:space="0" w:color="auto"/>
            </w:tcBorders>
            <w:vAlign w:val="center"/>
          </w:tcPr>
          <w:p w14:paraId="6D6CFB35" w14:textId="77777777" w:rsidR="000B0360" w:rsidRDefault="00CF2270">
            <w:pPr>
              <w:jc w:val="center"/>
              <w:rPr>
                <w:rFonts w:ascii="黑体" w:eastAsia="黑体"/>
                <w:sz w:val="24"/>
              </w:rPr>
            </w:pPr>
            <w:r>
              <w:rPr>
                <w:rFonts w:ascii="黑体" w:eastAsia="黑体" w:hint="eastAsia"/>
                <w:sz w:val="24"/>
              </w:rPr>
              <w:t>应参考人数</w:t>
            </w:r>
          </w:p>
        </w:tc>
        <w:tc>
          <w:tcPr>
            <w:tcW w:w="960" w:type="dxa"/>
            <w:tcBorders>
              <w:top w:val="single" w:sz="4" w:space="0" w:color="auto"/>
              <w:left w:val="single" w:sz="4" w:space="0" w:color="auto"/>
              <w:bottom w:val="single" w:sz="4" w:space="0" w:color="auto"/>
              <w:right w:val="single" w:sz="4" w:space="0" w:color="auto"/>
            </w:tcBorders>
            <w:vAlign w:val="center"/>
          </w:tcPr>
          <w:p w14:paraId="08EE22A2" w14:textId="77777777" w:rsidR="000B0360" w:rsidRDefault="00CF2270">
            <w:pPr>
              <w:jc w:val="center"/>
              <w:rPr>
                <w:rFonts w:ascii="黑体" w:eastAsia="黑体"/>
                <w:sz w:val="24"/>
              </w:rPr>
            </w:pPr>
            <w:r>
              <w:rPr>
                <w:rFonts w:ascii="黑体" w:eastAsia="黑体" w:hint="eastAsia"/>
                <w:sz w:val="24"/>
              </w:rPr>
              <w:t>实际参考人数</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32B3566D" w14:textId="77777777" w:rsidR="000B0360" w:rsidRDefault="00CF2270">
            <w:pPr>
              <w:jc w:val="center"/>
              <w:rPr>
                <w:rFonts w:ascii="黑体" w:eastAsia="黑体"/>
                <w:sz w:val="24"/>
              </w:rPr>
            </w:pPr>
            <w:r>
              <w:rPr>
                <w:rFonts w:ascii="黑体" w:eastAsia="黑体" w:hint="eastAsia"/>
                <w:sz w:val="24"/>
              </w:rPr>
              <w:t>缺考</w:t>
            </w:r>
          </w:p>
          <w:p w14:paraId="25076891" w14:textId="77777777" w:rsidR="000B0360" w:rsidRDefault="00CF2270">
            <w:pPr>
              <w:jc w:val="center"/>
              <w:rPr>
                <w:rFonts w:ascii="黑体" w:eastAsia="黑体"/>
                <w:sz w:val="24"/>
              </w:rPr>
            </w:pPr>
            <w:r>
              <w:rPr>
                <w:rFonts w:ascii="黑体" w:eastAsia="黑体" w:hint="eastAsia"/>
                <w:sz w:val="24"/>
              </w:rPr>
              <w:t>人数</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28435BC4" w14:textId="77777777" w:rsidR="000B0360" w:rsidRDefault="00CF2270">
            <w:pPr>
              <w:jc w:val="center"/>
              <w:rPr>
                <w:rFonts w:ascii="黑体" w:eastAsia="黑体"/>
                <w:sz w:val="24"/>
              </w:rPr>
            </w:pPr>
            <w:r>
              <w:rPr>
                <w:rFonts w:ascii="黑体" w:eastAsia="黑体" w:hint="eastAsia"/>
                <w:sz w:val="24"/>
              </w:rPr>
              <w:t>均分</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3B2446EB" w14:textId="77777777" w:rsidR="000B0360" w:rsidRDefault="00CF2270">
            <w:pPr>
              <w:jc w:val="center"/>
              <w:rPr>
                <w:rFonts w:ascii="黑体" w:eastAsia="黑体"/>
                <w:sz w:val="24"/>
              </w:rPr>
            </w:pPr>
            <w:r>
              <w:rPr>
                <w:rFonts w:ascii="黑体" w:eastAsia="黑体" w:hint="eastAsia"/>
                <w:sz w:val="24"/>
              </w:rPr>
              <w:t>及格率</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79C1819B" w14:textId="77777777" w:rsidR="000B0360" w:rsidRDefault="00CF2270">
            <w:pPr>
              <w:jc w:val="center"/>
              <w:rPr>
                <w:rFonts w:ascii="黑体" w:eastAsia="黑体"/>
                <w:sz w:val="24"/>
              </w:rPr>
            </w:pPr>
            <w:r>
              <w:rPr>
                <w:rFonts w:ascii="黑体" w:eastAsia="黑体" w:hint="eastAsia"/>
                <w:sz w:val="24"/>
              </w:rPr>
              <w:t>优秀率</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960827" w14:textId="77777777" w:rsidR="000B0360" w:rsidRDefault="000B0360">
            <w:pPr>
              <w:jc w:val="center"/>
              <w:rPr>
                <w:rFonts w:ascii="黑体" w:eastAsia="黑体"/>
                <w:sz w:val="24"/>
              </w:rPr>
            </w:pPr>
          </w:p>
        </w:tc>
      </w:tr>
      <w:tr w:rsidR="000B0360" w14:paraId="3E8672A1" w14:textId="77777777">
        <w:trPr>
          <w:trHeight w:val="509"/>
        </w:trPr>
        <w:tc>
          <w:tcPr>
            <w:tcW w:w="1334" w:type="dxa"/>
            <w:tcBorders>
              <w:top w:val="single" w:sz="4" w:space="0" w:color="auto"/>
              <w:left w:val="single" w:sz="4" w:space="0" w:color="auto"/>
              <w:bottom w:val="single" w:sz="4" w:space="0" w:color="auto"/>
              <w:right w:val="single" w:sz="4" w:space="0" w:color="auto"/>
            </w:tcBorders>
            <w:vAlign w:val="center"/>
          </w:tcPr>
          <w:p w14:paraId="2D68ADE3" w14:textId="77777777" w:rsidR="000B0360" w:rsidRDefault="00CF2270">
            <w:pPr>
              <w:jc w:val="center"/>
              <w:rPr>
                <w:rFonts w:ascii="黑体" w:eastAsia="黑体"/>
                <w:sz w:val="24"/>
              </w:rPr>
            </w:pPr>
            <w:r>
              <w:rPr>
                <w:rFonts w:ascii="黑体" w:eastAsia="黑体" w:hint="eastAsia"/>
                <w:sz w:val="24"/>
              </w:rPr>
              <w:t>数据</w:t>
            </w:r>
          </w:p>
        </w:tc>
        <w:tc>
          <w:tcPr>
            <w:tcW w:w="991" w:type="dxa"/>
            <w:tcBorders>
              <w:top w:val="single" w:sz="4" w:space="0" w:color="auto"/>
              <w:left w:val="single" w:sz="4" w:space="0" w:color="auto"/>
              <w:bottom w:val="single" w:sz="4" w:space="0" w:color="auto"/>
              <w:right w:val="single" w:sz="4" w:space="0" w:color="auto"/>
            </w:tcBorders>
          </w:tcPr>
          <w:p w14:paraId="23E3A360" w14:textId="05F9754B" w:rsidR="000B0360" w:rsidRDefault="00110F0C">
            <w:pPr>
              <w:rPr>
                <w:rFonts w:ascii="黑体" w:eastAsia="黑体"/>
                <w:sz w:val="24"/>
              </w:rPr>
            </w:pPr>
            <w:r>
              <w:rPr>
                <w:rFonts w:ascii="黑体" w:eastAsia="黑体"/>
                <w:sz w:val="24"/>
              </w:rPr>
              <w:t>399</w:t>
            </w:r>
          </w:p>
        </w:tc>
        <w:tc>
          <w:tcPr>
            <w:tcW w:w="960" w:type="dxa"/>
            <w:tcBorders>
              <w:top w:val="single" w:sz="4" w:space="0" w:color="auto"/>
              <w:left w:val="single" w:sz="4" w:space="0" w:color="auto"/>
              <w:bottom w:val="single" w:sz="4" w:space="0" w:color="auto"/>
              <w:right w:val="single" w:sz="4" w:space="0" w:color="auto"/>
            </w:tcBorders>
          </w:tcPr>
          <w:p w14:paraId="6EFF5F68" w14:textId="2881CED4" w:rsidR="000B0360" w:rsidRDefault="00CF2270">
            <w:pPr>
              <w:rPr>
                <w:rFonts w:ascii="黑体" w:eastAsia="黑体"/>
                <w:sz w:val="24"/>
              </w:rPr>
            </w:pPr>
            <w:r>
              <w:rPr>
                <w:rFonts w:ascii="黑体" w:eastAsia="黑体"/>
                <w:sz w:val="24"/>
              </w:rPr>
              <w:t>39</w:t>
            </w:r>
            <w:r w:rsidR="00110F0C">
              <w:rPr>
                <w:rFonts w:ascii="黑体" w:eastAsia="黑体"/>
                <w:sz w:val="24"/>
              </w:rPr>
              <w:t>1</w:t>
            </w:r>
          </w:p>
        </w:tc>
        <w:tc>
          <w:tcPr>
            <w:tcW w:w="1244" w:type="dxa"/>
            <w:gridSpan w:val="2"/>
            <w:tcBorders>
              <w:top w:val="single" w:sz="4" w:space="0" w:color="auto"/>
              <w:left w:val="single" w:sz="4" w:space="0" w:color="auto"/>
              <w:bottom w:val="single" w:sz="4" w:space="0" w:color="auto"/>
              <w:right w:val="single" w:sz="4" w:space="0" w:color="auto"/>
            </w:tcBorders>
          </w:tcPr>
          <w:p w14:paraId="55FC0833" w14:textId="4F221919" w:rsidR="000B0360" w:rsidRDefault="00110F0C">
            <w:pPr>
              <w:rPr>
                <w:rFonts w:ascii="黑体" w:eastAsia="黑体"/>
                <w:sz w:val="24"/>
              </w:rPr>
            </w:pPr>
            <w:r>
              <w:rPr>
                <w:rFonts w:ascii="黑体" w:eastAsia="黑体"/>
                <w:sz w:val="24"/>
              </w:rPr>
              <w:t xml:space="preserve">    </w:t>
            </w:r>
            <w:r w:rsidR="00CF2270">
              <w:rPr>
                <w:rFonts w:ascii="黑体" w:eastAsia="黑体"/>
                <w:sz w:val="24"/>
              </w:rPr>
              <w:t>4</w:t>
            </w:r>
          </w:p>
        </w:tc>
        <w:tc>
          <w:tcPr>
            <w:tcW w:w="1065" w:type="dxa"/>
            <w:gridSpan w:val="3"/>
            <w:tcBorders>
              <w:top w:val="single" w:sz="4" w:space="0" w:color="auto"/>
              <w:left w:val="single" w:sz="4" w:space="0" w:color="auto"/>
              <w:bottom w:val="single" w:sz="4" w:space="0" w:color="auto"/>
              <w:right w:val="single" w:sz="4" w:space="0" w:color="auto"/>
            </w:tcBorders>
          </w:tcPr>
          <w:p w14:paraId="40D36A43" w14:textId="3D8A74A8" w:rsidR="000B0360" w:rsidRDefault="00CF2270">
            <w:pPr>
              <w:rPr>
                <w:rFonts w:ascii="黑体" w:eastAsia="黑体"/>
                <w:sz w:val="24"/>
              </w:rPr>
            </w:pPr>
            <w:r>
              <w:rPr>
                <w:rFonts w:ascii="黑体" w:eastAsia="黑体"/>
                <w:sz w:val="24"/>
              </w:rPr>
              <w:t>67.</w:t>
            </w:r>
            <w:r w:rsidR="001D51D9">
              <w:rPr>
                <w:rFonts w:ascii="黑体" w:eastAsia="黑体"/>
                <w:sz w:val="24"/>
              </w:rPr>
              <w:t>8</w:t>
            </w:r>
          </w:p>
        </w:tc>
        <w:tc>
          <w:tcPr>
            <w:tcW w:w="1065" w:type="dxa"/>
            <w:gridSpan w:val="2"/>
            <w:tcBorders>
              <w:top w:val="single" w:sz="4" w:space="0" w:color="auto"/>
              <w:left w:val="single" w:sz="4" w:space="0" w:color="auto"/>
              <w:bottom w:val="single" w:sz="4" w:space="0" w:color="auto"/>
              <w:right w:val="single" w:sz="4" w:space="0" w:color="auto"/>
            </w:tcBorders>
          </w:tcPr>
          <w:p w14:paraId="09A06F19" w14:textId="77AAC780" w:rsidR="000B0360" w:rsidRDefault="001D51D9">
            <w:pPr>
              <w:rPr>
                <w:rFonts w:ascii="黑体" w:eastAsia="黑体"/>
                <w:sz w:val="24"/>
              </w:rPr>
            </w:pPr>
            <w:r>
              <w:rPr>
                <w:rFonts w:ascii="黑体" w:eastAsia="黑体"/>
                <w:sz w:val="24"/>
              </w:rPr>
              <w:t xml:space="preserve"> 20.72%</w:t>
            </w:r>
          </w:p>
        </w:tc>
        <w:tc>
          <w:tcPr>
            <w:tcW w:w="1065" w:type="dxa"/>
            <w:gridSpan w:val="2"/>
            <w:tcBorders>
              <w:top w:val="single" w:sz="4" w:space="0" w:color="auto"/>
              <w:left w:val="single" w:sz="4" w:space="0" w:color="auto"/>
              <w:bottom w:val="single" w:sz="4" w:space="0" w:color="auto"/>
              <w:right w:val="single" w:sz="4" w:space="0" w:color="auto"/>
            </w:tcBorders>
          </w:tcPr>
          <w:p w14:paraId="6AD2D4FE" w14:textId="3135EA74" w:rsidR="000B0360" w:rsidRDefault="001D51D9">
            <w:pPr>
              <w:rPr>
                <w:rFonts w:ascii="黑体" w:eastAsia="黑体"/>
                <w:sz w:val="24"/>
              </w:rPr>
            </w:pPr>
            <w:r>
              <w:rPr>
                <w:rFonts w:ascii="黑体" w:eastAsia="黑体"/>
                <w:sz w:val="24"/>
              </w:rPr>
              <w:t>72.89%</w:t>
            </w:r>
          </w:p>
        </w:tc>
        <w:tc>
          <w:tcPr>
            <w:tcW w:w="1321" w:type="dxa"/>
            <w:gridSpan w:val="2"/>
            <w:tcBorders>
              <w:top w:val="single" w:sz="4" w:space="0" w:color="auto"/>
              <w:left w:val="single" w:sz="4" w:space="0" w:color="auto"/>
              <w:bottom w:val="single" w:sz="4" w:space="0" w:color="auto"/>
              <w:right w:val="single" w:sz="4" w:space="0" w:color="auto"/>
            </w:tcBorders>
          </w:tcPr>
          <w:p w14:paraId="3541F5FB" w14:textId="77777777" w:rsidR="000B0360" w:rsidRDefault="000B0360">
            <w:pPr>
              <w:rPr>
                <w:rFonts w:ascii="黑体" w:eastAsia="黑体"/>
                <w:sz w:val="24"/>
              </w:rPr>
            </w:pPr>
          </w:p>
        </w:tc>
      </w:tr>
      <w:tr w:rsidR="000B0360" w14:paraId="3D4EA94C" w14:textId="77777777">
        <w:trPr>
          <w:cantSplit/>
        </w:trPr>
        <w:tc>
          <w:tcPr>
            <w:tcW w:w="1334" w:type="dxa"/>
            <w:vMerge w:val="restart"/>
            <w:tcBorders>
              <w:top w:val="single" w:sz="4" w:space="0" w:color="auto"/>
              <w:left w:val="single" w:sz="4" w:space="0" w:color="auto"/>
              <w:bottom w:val="single" w:sz="4" w:space="0" w:color="auto"/>
              <w:right w:val="single" w:sz="4" w:space="0" w:color="auto"/>
            </w:tcBorders>
            <w:vAlign w:val="center"/>
          </w:tcPr>
          <w:p w14:paraId="46E8592A" w14:textId="77777777" w:rsidR="000B0360" w:rsidRDefault="00CF2270">
            <w:pPr>
              <w:jc w:val="center"/>
              <w:rPr>
                <w:rFonts w:ascii="黑体" w:eastAsia="黑体"/>
                <w:sz w:val="24"/>
              </w:rPr>
            </w:pPr>
            <w:r>
              <w:rPr>
                <w:rFonts w:ascii="黑体" w:eastAsia="黑体" w:hint="eastAsia"/>
                <w:sz w:val="24"/>
              </w:rPr>
              <w:t>内容</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5AB16F75" w14:textId="77777777" w:rsidR="000B0360" w:rsidRDefault="00CF2270">
            <w:pPr>
              <w:jc w:val="center"/>
              <w:rPr>
                <w:rFonts w:ascii="黑体" w:eastAsia="黑体"/>
                <w:sz w:val="24"/>
              </w:rPr>
            </w:pPr>
            <w:r>
              <w:rPr>
                <w:rFonts w:ascii="黑体" w:eastAsia="黑体" w:hint="eastAsia"/>
                <w:sz w:val="24"/>
              </w:rPr>
              <w:t>最高分</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640DB51E" w14:textId="77777777" w:rsidR="000B0360" w:rsidRDefault="00CF2270">
            <w:pPr>
              <w:jc w:val="center"/>
              <w:rPr>
                <w:rFonts w:ascii="黑体" w:eastAsia="黑体"/>
                <w:sz w:val="24"/>
              </w:rPr>
            </w:pPr>
            <w:r>
              <w:rPr>
                <w:rFonts w:ascii="黑体" w:eastAsia="黑体" w:hint="eastAsia"/>
                <w:sz w:val="24"/>
              </w:rPr>
              <w:t>最低分</w:t>
            </w:r>
          </w:p>
        </w:tc>
        <w:tc>
          <w:tcPr>
            <w:tcW w:w="5760" w:type="dxa"/>
            <w:gridSpan w:val="11"/>
            <w:tcBorders>
              <w:top w:val="single" w:sz="4" w:space="0" w:color="auto"/>
              <w:left w:val="single" w:sz="4" w:space="0" w:color="auto"/>
              <w:bottom w:val="single" w:sz="4" w:space="0" w:color="auto"/>
              <w:right w:val="single" w:sz="4" w:space="0" w:color="auto"/>
            </w:tcBorders>
            <w:vAlign w:val="center"/>
          </w:tcPr>
          <w:p w14:paraId="7CEA2306" w14:textId="77777777" w:rsidR="000B0360" w:rsidRDefault="00CF2270">
            <w:pPr>
              <w:jc w:val="center"/>
              <w:rPr>
                <w:rFonts w:ascii="黑体" w:eastAsia="黑体"/>
                <w:sz w:val="24"/>
              </w:rPr>
            </w:pPr>
            <w:r>
              <w:rPr>
                <w:rFonts w:ascii="黑体" w:eastAsia="黑体" w:hint="eastAsia"/>
                <w:sz w:val="24"/>
              </w:rPr>
              <w:t>分</w:t>
            </w:r>
            <w:r>
              <w:rPr>
                <w:rFonts w:ascii="黑体" w:eastAsia="黑体"/>
                <w:sz w:val="24"/>
              </w:rPr>
              <w:t xml:space="preserve">    </w:t>
            </w:r>
            <w:r>
              <w:rPr>
                <w:rFonts w:ascii="黑体" w:eastAsia="黑体" w:hint="eastAsia"/>
                <w:sz w:val="24"/>
              </w:rPr>
              <w:t>数</w:t>
            </w:r>
            <w:r>
              <w:rPr>
                <w:rFonts w:ascii="黑体" w:eastAsia="黑体"/>
                <w:sz w:val="24"/>
              </w:rPr>
              <w:t xml:space="preserve">    </w:t>
            </w:r>
            <w:r>
              <w:rPr>
                <w:rFonts w:ascii="黑体" w:eastAsia="黑体" w:hint="eastAsia"/>
                <w:sz w:val="24"/>
              </w:rPr>
              <w:t>段</w:t>
            </w:r>
          </w:p>
        </w:tc>
      </w:tr>
      <w:tr w:rsidR="000B0360" w14:paraId="6BB2A03B" w14:textId="77777777">
        <w:trPr>
          <w:cantSplit/>
        </w:trPr>
        <w:tc>
          <w:tcPr>
            <w:tcW w:w="1334" w:type="dxa"/>
            <w:vMerge/>
            <w:tcBorders>
              <w:top w:val="single" w:sz="4" w:space="0" w:color="auto"/>
              <w:left w:val="single" w:sz="4" w:space="0" w:color="auto"/>
              <w:bottom w:val="single" w:sz="4" w:space="0" w:color="auto"/>
              <w:right w:val="single" w:sz="4" w:space="0" w:color="auto"/>
            </w:tcBorders>
            <w:vAlign w:val="center"/>
          </w:tcPr>
          <w:p w14:paraId="0DC195DD" w14:textId="77777777" w:rsidR="000B0360" w:rsidRDefault="000B0360">
            <w:pPr>
              <w:widowControl/>
              <w:jc w:val="left"/>
              <w:rPr>
                <w:rFonts w:ascii="黑体" w:eastAsia="黑体"/>
                <w:sz w:val="24"/>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569EFD2D" w14:textId="77777777" w:rsidR="000B0360" w:rsidRDefault="000B0360">
            <w:pPr>
              <w:widowControl/>
              <w:jc w:val="left"/>
              <w:rPr>
                <w:rFonts w:ascii="黑体" w:eastAsia="黑体"/>
                <w:sz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C638289" w14:textId="77777777" w:rsidR="000B0360" w:rsidRDefault="000B0360">
            <w:pPr>
              <w:widowControl/>
              <w:jc w:val="left"/>
              <w:rPr>
                <w:rFonts w:ascii="黑体" w:eastAsia="黑体"/>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00939DC9" w14:textId="77777777" w:rsidR="000B0360" w:rsidRDefault="00CF2270">
            <w:pPr>
              <w:jc w:val="center"/>
              <w:rPr>
                <w:rFonts w:ascii="黑体" w:eastAsia="黑体"/>
                <w:sz w:val="24"/>
              </w:rPr>
            </w:pPr>
            <w:r>
              <w:rPr>
                <w:rFonts w:ascii="黑体" w:eastAsia="黑体" w:hint="eastAsia"/>
                <w:sz w:val="24"/>
              </w:rPr>
              <w:t>100-90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A18DD98" w14:textId="77777777" w:rsidR="000B0360" w:rsidRDefault="00CF2270">
            <w:pPr>
              <w:jc w:val="center"/>
              <w:rPr>
                <w:rFonts w:ascii="黑体" w:eastAsia="黑体"/>
                <w:sz w:val="24"/>
              </w:rPr>
            </w:pPr>
            <w:r>
              <w:rPr>
                <w:rFonts w:ascii="黑体" w:eastAsia="黑体" w:hint="eastAsia"/>
                <w:sz w:val="24"/>
              </w:rPr>
              <w:t>89-</w:t>
            </w:r>
          </w:p>
          <w:p w14:paraId="66F9E530" w14:textId="77777777" w:rsidR="000B0360" w:rsidRDefault="00CF2270">
            <w:pPr>
              <w:jc w:val="center"/>
              <w:rPr>
                <w:rFonts w:ascii="黑体" w:eastAsia="黑体"/>
                <w:sz w:val="24"/>
              </w:rPr>
            </w:pPr>
            <w:r>
              <w:rPr>
                <w:rFonts w:ascii="黑体" w:eastAsia="黑体" w:hint="eastAsia"/>
                <w:sz w:val="24"/>
              </w:rPr>
              <w:t>80</w:t>
            </w:r>
          </w:p>
        </w:tc>
        <w:tc>
          <w:tcPr>
            <w:tcW w:w="630" w:type="dxa"/>
            <w:tcBorders>
              <w:top w:val="single" w:sz="4" w:space="0" w:color="auto"/>
              <w:left w:val="single" w:sz="4" w:space="0" w:color="auto"/>
              <w:bottom w:val="single" w:sz="4" w:space="0" w:color="auto"/>
              <w:right w:val="single" w:sz="4" w:space="0" w:color="auto"/>
            </w:tcBorders>
            <w:vAlign w:val="center"/>
          </w:tcPr>
          <w:p w14:paraId="1BDA46FE" w14:textId="77777777" w:rsidR="000B0360" w:rsidRDefault="00CF2270">
            <w:pPr>
              <w:jc w:val="center"/>
              <w:rPr>
                <w:rFonts w:ascii="黑体" w:eastAsia="黑体"/>
                <w:sz w:val="24"/>
              </w:rPr>
            </w:pPr>
            <w:r>
              <w:rPr>
                <w:rFonts w:ascii="黑体" w:eastAsia="黑体" w:hint="eastAsia"/>
                <w:sz w:val="24"/>
              </w:rPr>
              <w:t>79-70</w:t>
            </w:r>
          </w:p>
        </w:tc>
        <w:tc>
          <w:tcPr>
            <w:tcW w:w="660" w:type="dxa"/>
            <w:gridSpan w:val="2"/>
            <w:tcBorders>
              <w:top w:val="single" w:sz="4" w:space="0" w:color="auto"/>
              <w:left w:val="single" w:sz="4" w:space="0" w:color="auto"/>
              <w:bottom w:val="single" w:sz="4" w:space="0" w:color="auto"/>
              <w:right w:val="single" w:sz="4" w:space="0" w:color="auto"/>
            </w:tcBorders>
            <w:vAlign w:val="center"/>
          </w:tcPr>
          <w:p w14:paraId="1FE24EF9" w14:textId="77777777" w:rsidR="000B0360" w:rsidRDefault="00CF2270">
            <w:pPr>
              <w:jc w:val="center"/>
              <w:rPr>
                <w:rFonts w:ascii="黑体" w:eastAsia="黑体"/>
                <w:sz w:val="24"/>
              </w:rPr>
            </w:pPr>
            <w:r>
              <w:rPr>
                <w:rFonts w:ascii="黑体" w:eastAsia="黑体" w:hint="eastAsia"/>
                <w:sz w:val="24"/>
              </w:rPr>
              <w:t>69-60</w:t>
            </w:r>
          </w:p>
        </w:tc>
        <w:tc>
          <w:tcPr>
            <w:tcW w:w="584" w:type="dxa"/>
            <w:tcBorders>
              <w:top w:val="single" w:sz="4" w:space="0" w:color="auto"/>
              <w:left w:val="single" w:sz="4" w:space="0" w:color="auto"/>
              <w:bottom w:val="single" w:sz="4" w:space="0" w:color="auto"/>
              <w:right w:val="single" w:sz="4" w:space="0" w:color="auto"/>
            </w:tcBorders>
            <w:vAlign w:val="center"/>
          </w:tcPr>
          <w:p w14:paraId="47FC71FC" w14:textId="77777777" w:rsidR="000B0360" w:rsidRDefault="00CF2270">
            <w:pPr>
              <w:jc w:val="center"/>
              <w:rPr>
                <w:rFonts w:ascii="黑体" w:eastAsia="黑体"/>
                <w:sz w:val="24"/>
              </w:rPr>
            </w:pPr>
            <w:r>
              <w:rPr>
                <w:rFonts w:ascii="黑体" w:eastAsia="黑体" w:hint="eastAsia"/>
                <w:sz w:val="24"/>
              </w:rPr>
              <w:t>59-50</w:t>
            </w:r>
          </w:p>
        </w:tc>
        <w:tc>
          <w:tcPr>
            <w:tcW w:w="616" w:type="dxa"/>
            <w:tcBorders>
              <w:top w:val="single" w:sz="4" w:space="0" w:color="auto"/>
              <w:left w:val="single" w:sz="4" w:space="0" w:color="auto"/>
              <w:bottom w:val="single" w:sz="4" w:space="0" w:color="auto"/>
              <w:right w:val="single" w:sz="4" w:space="0" w:color="auto"/>
            </w:tcBorders>
            <w:vAlign w:val="center"/>
          </w:tcPr>
          <w:p w14:paraId="3AADADFC" w14:textId="77777777" w:rsidR="000B0360" w:rsidRDefault="00CF2270">
            <w:pPr>
              <w:jc w:val="center"/>
              <w:rPr>
                <w:rFonts w:ascii="黑体" w:eastAsia="黑体"/>
                <w:sz w:val="24"/>
              </w:rPr>
            </w:pPr>
            <w:r>
              <w:rPr>
                <w:rFonts w:ascii="黑体" w:eastAsia="黑体" w:hint="eastAsia"/>
                <w:sz w:val="24"/>
              </w:rPr>
              <w:t>49-40</w:t>
            </w:r>
          </w:p>
        </w:tc>
        <w:tc>
          <w:tcPr>
            <w:tcW w:w="757" w:type="dxa"/>
            <w:gridSpan w:val="2"/>
            <w:tcBorders>
              <w:top w:val="single" w:sz="4" w:space="0" w:color="auto"/>
              <w:left w:val="single" w:sz="4" w:space="0" w:color="auto"/>
              <w:bottom w:val="single" w:sz="4" w:space="0" w:color="auto"/>
              <w:right w:val="single" w:sz="4" w:space="0" w:color="auto"/>
            </w:tcBorders>
            <w:vAlign w:val="center"/>
          </w:tcPr>
          <w:p w14:paraId="33F8636E" w14:textId="77777777" w:rsidR="000B0360" w:rsidRDefault="00CF2270">
            <w:pPr>
              <w:jc w:val="center"/>
              <w:rPr>
                <w:rFonts w:ascii="黑体" w:eastAsia="黑体"/>
                <w:sz w:val="24"/>
              </w:rPr>
            </w:pPr>
            <w:r>
              <w:rPr>
                <w:rFonts w:ascii="黑体" w:eastAsia="黑体" w:hint="eastAsia"/>
                <w:sz w:val="24"/>
              </w:rPr>
              <w:t>39-</w:t>
            </w:r>
          </w:p>
          <w:p w14:paraId="5B0B465B" w14:textId="77777777" w:rsidR="000B0360" w:rsidRDefault="00CF2270">
            <w:pPr>
              <w:jc w:val="center"/>
              <w:rPr>
                <w:rFonts w:ascii="黑体" w:eastAsia="黑体"/>
                <w:sz w:val="24"/>
              </w:rPr>
            </w:pPr>
            <w:r>
              <w:rPr>
                <w:rFonts w:ascii="黑体" w:eastAsia="黑体" w:hint="eastAsia"/>
                <w:sz w:val="24"/>
              </w:rPr>
              <w:t>30</w:t>
            </w:r>
          </w:p>
        </w:tc>
        <w:tc>
          <w:tcPr>
            <w:tcW w:w="1013" w:type="dxa"/>
            <w:tcBorders>
              <w:top w:val="single" w:sz="4" w:space="0" w:color="auto"/>
              <w:left w:val="single" w:sz="4" w:space="0" w:color="auto"/>
              <w:bottom w:val="single" w:sz="4" w:space="0" w:color="auto"/>
              <w:right w:val="single" w:sz="4" w:space="0" w:color="auto"/>
            </w:tcBorders>
            <w:vAlign w:val="center"/>
          </w:tcPr>
          <w:p w14:paraId="5A96F144" w14:textId="77777777" w:rsidR="000B0360" w:rsidRDefault="00CF2270">
            <w:pPr>
              <w:jc w:val="center"/>
              <w:rPr>
                <w:rFonts w:ascii="黑体" w:eastAsia="黑体"/>
                <w:sz w:val="24"/>
              </w:rPr>
            </w:pPr>
            <w:r>
              <w:rPr>
                <w:rFonts w:ascii="黑体" w:eastAsia="黑体" w:hint="eastAsia"/>
                <w:sz w:val="24"/>
              </w:rPr>
              <w:t>30以下人数</w:t>
            </w:r>
          </w:p>
        </w:tc>
      </w:tr>
      <w:tr w:rsidR="000B0360" w14:paraId="551D4E73" w14:textId="77777777">
        <w:trPr>
          <w:trHeight w:val="509"/>
        </w:trPr>
        <w:tc>
          <w:tcPr>
            <w:tcW w:w="1334" w:type="dxa"/>
            <w:tcBorders>
              <w:top w:val="single" w:sz="4" w:space="0" w:color="auto"/>
              <w:left w:val="single" w:sz="4" w:space="0" w:color="auto"/>
              <w:bottom w:val="single" w:sz="4" w:space="0" w:color="auto"/>
              <w:right w:val="single" w:sz="4" w:space="0" w:color="auto"/>
            </w:tcBorders>
            <w:vAlign w:val="center"/>
          </w:tcPr>
          <w:p w14:paraId="3EB9F22B" w14:textId="77777777" w:rsidR="000B0360" w:rsidRDefault="00CF2270">
            <w:pPr>
              <w:jc w:val="center"/>
              <w:rPr>
                <w:rFonts w:ascii="黑体" w:eastAsia="黑体"/>
                <w:sz w:val="24"/>
              </w:rPr>
            </w:pPr>
            <w:r>
              <w:rPr>
                <w:rFonts w:ascii="黑体" w:eastAsia="黑体" w:hint="eastAsia"/>
                <w:sz w:val="24"/>
              </w:rPr>
              <w:t>数据</w:t>
            </w:r>
          </w:p>
        </w:tc>
        <w:tc>
          <w:tcPr>
            <w:tcW w:w="991" w:type="dxa"/>
            <w:tcBorders>
              <w:top w:val="single" w:sz="4" w:space="0" w:color="auto"/>
              <w:left w:val="single" w:sz="4" w:space="0" w:color="auto"/>
              <w:bottom w:val="single" w:sz="4" w:space="0" w:color="auto"/>
              <w:right w:val="single" w:sz="4" w:space="0" w:color="auto"/>
            </w:tcBorders>
          </w:tcPr>
          <w:p w14:paraId="7E8C2379" w14:textId="77777777" w:rsidR="000B0360" w:rsidRDefault="00CF2270">
            <w:pPr>
              <w:rPr>
                <w:rFonts w:ascii="黑体" w:eastAsia="黑体"/>
                <w:sz w:val="24"/>
              </w:rPr>
            </w:pPr>
            <w:r>
              <w:rPr>
                <w:rFonts w:ascii="黑体" w:eastAsia="黑体"/>
                <w:sz w:val="24"/>
              </w:rPr>
              <w:t>95</w:t>
            </w:r>
          </w:p>
        </w:tc>
        <w:tc>
          <w:tcPr>
            <w:tcW w:w="960" w:type="dxa"/>
            <w:tcBorders>
              <w:top w:val="single" w:sz="4" w:space="0" w:color="auto"/>
              <w:left w:val="single" w:sz="4" w:space="0" w:color="auto"/>
              <w:bottom w:val="single" w:sz="4" w:space="0" w:color="auto"/>
              <w:right w:val="single" w:sz="4" w:space="0" w:color="auto"/>
            </w:tcBorders>
          </w:tcPr>
          <w:p w14:paraId="6139E093" w14:textId="6BC9EA68" w:rsidR="000B0360" w:rsidRDefault="00CF2270">
            <w:pPr>
              <w:rPr>
                <w:rFonts w:ascii="黑体" w:eastAsia="黑体"/>
                <w:sz w:val="24"/>
              </w:rPr>
            </w:pPr>
            <w:r>
              <w:rPr>
                <w:rFonts w:ascii="黑体" w:eastAsia="黑体"/>
                <w:sz w:val="24"/>
              </w:rPr>
              <w:t>1</w:t>
            </w:r>
            <w:r w:rsidR="00110F0C">
              <w:rPr>
                <w:rFonts w:ascii="黑体" w:eastAsia="黑体"/>
                <w:sz w:val="24"/>
              </w:rPr>
              <w:t>5</w:t>
            </w:r>
          </w:p>
        </w:tc>
        <w:tc>
          <w:tcPr>
            <w:tcW w:w="780" w:type="dxa"/>
            <w:tcBorders>
              <w:top w:val="single" w:sz="4" w:space="0" w:color="auto"/>
              <w:left w:val="single" w:sz="4" w:space="0" w:color="auto"/>
              <w:bottom w:val="single" w:sz="4" w:space="0" w:color="auto"/>
              <w:right w:val="single" w:sz="4" w:space="0" w:color="auto"/>
            </w:tcBorders>
          </w:tcPr>
          <w:p w14:paraId="04695EEB" w14:textId="3AB066C7" w:rsidR="000B0360" w:rsidRDefault="001D51D9">
            <w:pPr>
              <w:rPr>
                <w:rFonts w:ascii="黑体" w:eastAsia="黑体"/>
                <w:sz w:val="24"/>
              </w:rPr>
            </w:pPr>
            <w:r>
              <w:rPr>
                <w:rFonts w:ascii="黑体" w:eastAsia="黑体"/>
                <w:sz w:val="24"/>
              </w:rPr>
              <w:t>20</w:t>
            </w:r>
          </w:p>
        </w:tc>
        <w:tc>
          <w:tcPr>
            <w:tcW w:w="720" w:type="dxa"/>
            <w:gridSpan w:val="2"/>
            <w:tcBorders>
              <w:top w:val="single" w:sz="4" w:space="0" w:color="auto"/>
              <w:left w:val="single" w:sz="4" w:space="0" w:color="auto"/>
              <w:bottom w:val="single" w:sz="4" w:space="0" w:color="auto"/>
              <w:right w:val="single" w:sz="4" w:space="0" w:color="auto"/>
            </w:tcBorders>
          </w:tcPr>
          <w:p w14:paraId="596B05FB" w14:textId="1C63C42D" w:rsidR="000B0360" w:rsidRDefault="001D51D9">
            <w:pPr>
              <w:rPr>
                <w:rFonts w:ascii="黑体" w:eastAsia="黑体"/>
                <w:sz w:val="24"/>
              </w:rPr>
            </w:pPr>
            <w:r>
              <w:rPr>
                <w:rFonts w:ascii="黑体" w:eastAsia="黑体"/>
                <w:sz w:val="24"/>
              </w:rPr>
              <w:t>71</w:t>
            </w:r>
          </w:p>
        </w:tc>
        <w:tc>
          <w:tcPr>
            <w:tcW w:w="630" w:type="dxa"/>
            <w:tcBorders>
              <w:top w:val="single" w:sz="4" w:space="0" w:color="auto"/>
              <w:left w:val="single" w:sz="4" w:space="0" w:color="auto"/>
              <w:bottom w:val="single" w:sz="4" w:space="0" w:color="auto"/>
              <w:right w:val="single" w:sz="4" w:space="0" w:color="auto"/>
            </w:tcBorders>
          </w:tcPr>
          <w:p w14:paraId="79D15941" w14:textId="6B13ADE7" w:rsidR="000B0360" w:rsidRDefault="001D51D9">
            <w:pPr>
              <w:rPr>
                <w:rFonts w:ascii="黑体" w:eastAsia="黑体"/>
                <w:sz w:val="24"/>
              </w:rPr>
            </w:pPr>
            <w:r>
              <w:rPr>
                <w:rFonts w:ascii="黑体" w:eastAsia="黑体"/>
                <w:sz w:val="24"/>
              </w:rPr>
              <w:t>100</w:t>
            </w:r>
          </w:p>
        </w:tc>
        <w:tc>
          <w:tcPr>
            <w:tcW w:w="660" w:type="dxa"/>
            <w:gridSpan w:val="2"/>
            <w:tcBorders>
              <w:top w:val="single" w:sz="4" w:space="0" w:color="auto"/>
              <w:left w:val="single" w:sz="4" w:space="0" w:color="auto"/>
              <w:bottom w:val="single" w:sz="4" w:space="0" w:color="auto"/>
              <w:right w:val="single" w:sz="4" w:space="0" w:color="auto"/>
            </w:tcBorders>
          </w:tcPr>
          <w:p w14:paraId="6F5A021B" w14:textId="726D6F14" w:rsidR="000B0360" w:rsidRDefault="001D51D9">
            <w:pPr>
              <w:rPr>
                <w:rFonts w:ascii="黑体" w:eastAsia="黑体"/>
                <w:sz w:val="24"/>
              </w:rPr>
            </w:pPr>
            <w:r>
              <w:rPr>
                <w:rFonts w:ascii="黑体" w:eastAsia="黑体"/>
                <w:sz w:val="24"/>
              </w:rPr>
              <w:t>96</w:t>
            </w:r>
            <w:bookmarkStart w:id="0" w:name="_GoBack"/>
            <w:bookmarkEnd w:id="0"/>
          </w:p>
        </w:tc>
        <w:tc>
          <w:tcPr>
            <w:tcW w:w="584" w:type="dxa"/>
            <w:tcBorders>
              <w:top w:val="single" w:sz="4" w:space="0" w:color="auto"/>
              <w:left w:val="single" w:sz="4" w:space="0" w:color="auto"/>
              <w:bottom w:val="single" w:sz="4" w:space="0" w:color="auto"/>
              <w:right w:val="single" w:sz="4" w:space="0" w:color="auto"/>
            </w:tcBorders>
          </w:tcPr>
          <w:p w14:paraId="6B0FAA6F" w14:textId="02C638EC" w:rsidR="000B0360" w:rsidRDefault="001D51D9">
            <w:pPr>
              <w:rPr>
                <w:rFonts w:ascii="黑体" w:eastAsia="黑体"/>
                <w:sz w:val="24"/>
              </w:rPr>
            </w:pPr>
            <w:r>
              <w:rPr>
                <w:rFonts w:ascii="黑体" w:eastAsia="黑体"/>
                <w:sz w:val="24"/>
              </w:rPr>
              <w:t>25</w:t>
            </w:r>
          </w:p>
        </w:tc>
        <w:tc>
          <w:tcPr>
            <w:tcW w:w="616" w:type="dxa"/>
            <w:tcBorders>
              <w:top w:val="single" w:sz="4" w:space="0" w:color="auto"/>
              <w:left w:val="single" w:sz="4" w:space="0" w:color="auto"/>
              <w:bottom w:val="single" w:sz="4" w:space="0" w:color="auto"/>
              <w:right w:val="single" w:sz="4" w:space="0" w:color="auto"/>
            </w:tcBorders>
          </w:tcPr>
          <w:p w14:paraId="530A626D" w14:textId="09826970" w:rsidR="000B0360" w:rsidRDefault="001D51D9">
            <w:pPr>
              <w:rPr>
                <w:rFonts w:ascii="黑体" w:eastAsia="黑体"/>
                <w:sz w:val="24"/>
              </w:rPr>
            </w:pPr>
            <w:r>
              <w:rPr>
                <w:rFonts w:ascii="黑体" w:eastAsia="黑体"/>
                <w:sz w:val="24"/>
              </w:rPr>
              <w:t>31</w:t>
            </w:r>
          </w:p>
        </w:tc>
        <w:tc>
          <w:tcPr>
            <w:tcW w:w="757" w:type="dxa"/>
            <w:gridSpan w:val="2"/>
            <w:tcBorders>
              <w:top w:val="single" w:sz="4" w:space="0" w:color="auto"/>
              <w:left w:val="single" w:sz="4" w:space="0" w:color="auto"/>
              <w:bottom w:val="single" w:sz="4" w:space="0" w:color="auto"/>
              <w:right w:val="single" w:sz="4" w:space="0" w:color="auto"/>
            </w:tcBorders>
          </w:tcPr>
          <w:p w14:paraId="506EE469" w14:textId="3F9C80EA" w:rsidR="000B0360" w:rsidRDefault="001D51D9">
            <w:pPr>
              <w:rPr>
                <w:rFonts w:ascii="黑体" w:eastAsia="黑体"/>
                <w:sz w:val="24"/>
              </w:rPr>
            </w:pPr>
            <w:r>
              <w:rPr>
                <w:rFonts w:ascii="黑体" w:eastAsia="黑体"/>
                <w:sz w:val="24"/>
              </w:rPr>
              <w:t>28</w:t>
            </w:r>
          </w:p>
        </w:tc>
        <w:tc>
          <w:tcPr>
            <w:tcW w:w="1013" w:type="dxa"/>
            <w:tcBorders>
              <w:top w:val="single" w:sz="4" w:space="0" w:color="auto"/>
              <w:left w:val="single" w:sz="4" w:space="0" w:color="auto"/>
              <w:bottom w:val="single" w:sz="4" w:space="0" w:color="auto"/>
              <w:right w:val="single" w:sz="4" w:space="0" w:color="auto"/>
            </w:tcBorders>
          </w:tcPr>
          <w:p w14:paraId="493D70CD" w14:textId="720A63CD" w:rsidR="000B0360" w:rsidRDefault="001D51D9">
            <w:pPr>
              <w:rPr>
                <w:rFonts w:ascii="黑体" w:eastAsia="黑体"/>
                <w:sz w:val="24"/>
              </w:rPr>
            </w:pPr>
            <w:r>
              <w:rPr>
                <w:rFonts w:ascii="黑体" w:eastAsia="黑体"/>
                <w:sz w:val="24"/>
              </w:rPr>
              <w:t>20</w:t>
            </w:r>
          </w:p>
        </w:tc>
      </w:tr>
      <w:tr w:rsidR="000B0360" w14:paraId="5A76CAE3" w14:textId="77777777">
        <w:tblPrEx>
          <w:tblBorders>
            <w:insideH w:val="single" w:sz="4" w:space="0" w:color="auto"/>
            <w:insideV w:val="single" w:sz="4" w:space="0" w:color="auto"/>
          </w:tblBorders>
        </w:tblPrEx>
        <w:trPr>
          <w:trHeight w:val="90"/>
        </w:trPr>
        <w:tc>
          <w:tcPr>
            <w:tcW w:w="1334" w:type="dxa"/>
            <w:vAlign w:val="center"/>
          </w:tcPr>
          <w:p w14:paraId="605773C8" w14:textId="77777777" w:rsidR="000B0360" w:rsidRDefault="00CF2270">
            <w:pPr>
              <w:jc w:val="center"/>
              <w:rPr>
                <w:b/>
              </w:rPr>
            </w:pPr>
            <w:r>
              <w:rPr>
                <w:rFonts w:hint="eastAsia"/>
                <w:b/>
              </w:rPr>
              <w:t>得</w:t>
            </w:r>
          </w:p>
          <w:p w14:paraId="1601AFFA" w14:textId="77777777" w:rsidR="000B0360" w:rsidRDefault="00CF2270">
            <w:pPr>
              <w:jc w:val="center"/>
              <w:rPr>
                <w:b/>
              </w:rPr>
            </w:pPr>
            <w:r>
              <w:rPr>
                <w:rFonts w:hint="eastAsia"/>
                <w:b/>
              </w:rPr>
              <w:t>失</w:t>
            </w:r>
          </w:p>
          <w:p w14:paraId="59C8C802" w14:textId="77777777" w:rsidR="000B0360" w:rsidRDefault="00CF2270">
            <w:pPr>
              <w:jc w:val="center"/>
              <w:rPr>
                <w:b/>
              </w:rPr>
            </w:pPr>
            <w:r>
              <w:rPr>
                <w:rFonts w:hint="eastAsia"/>
                <w:b/>
              </w:rPr>
              <w:t>及</w:t>
            </w:r>
          </w:p>
          <w:p w14:paraId="06ADEBCB" w14:textId="77777777" w:rsidR="000B0360" w:rsidRDefault="00CF2270">
            <w:pPr>
              <w:jc w:val="center"/>
              <w:rPr>
                <w:b/>
              </w:rPr>
            </w:pPr>
            <w:r>
              <w:rPr>
                <w:rFonts w:hint="eastAsia"/>
                <w:b/>
              </w:rPr>
              <w:t>原</w:t>
            </w:r>
          </w:p>
          <w:p w14:paraId="593B6FE9" w14:textId="77777777" w:rsidR="000B0360" w:rsidRDefault="00CF2270">
            <w:pPr>
              <w:jc w:val="center"/>
              <w:rPr>
                <w:b/>
              </w:rPr>
            </w:pPr>
            <w:r>
              <w:rPr>
                <w:rFonts w:hint="eastAsia"/>
                <w:b/>
              </w:rPr>
              <w:t>因</w:t>
            </w:r>
          </w:p>
          <w:p w14:paraId="58411B14" w14:textId="77777777" w:rsidR="000B0360" w:rsidRDefault="00CF2270">
            <w:pPr>
              <w:jc w:val="center"/>
              <w:rPr>
                <w:b/>
              </w:rPr>
            </w:pPr>
            <w:r>
              <w:rPr>
                <w:rFonts w:hint="eastAsia"/>
                <w:b/>
              </w:rPr>
              <w:t>分</w:t>
            </w:r>
          </w:p>
          <w:p w14:paraId="54B8BB83" w14:textId="77777777" w:rsidR="000B0360" w:rsidRDefault="00CF2270">
            <w:pPr>
              <w:jc w:val="center"/>
              <w:rPr>
                <w:b/>
              </w:rPr>
            </w:pPr>
            <w:r>
              <w:rPr>
                <w:rFonts w:hint="eastAsia"/>
                <w:b/>
              </w:rPr>
              <w:t>析</w:t>
            </w:r>
          </w:p>
        </w:tc>
        <w:tc>
          <w:tcPr>
            <w:tcW w:w="7711" w:type="dxa"/>
            <w:gridSpan w:val="13"/>
          </w:tcPr>
          <w:p w14:paraId="4DFE63FC" w14:textId="77777777" w:rsidR="000B0360" w:rsidRDefault="00CF2270" w:rsidP="00CF2270">
            <w:r>
              <w:t>1.</w:t>
            </w:r>
            <w:r>
              <w:rPr>
                <w:rFonts w:hint="eastAsia"/>
              </w:rPr>
              <w:t>本次期中考试内容</w:t>
            </w:r>
            <w:r>
              <w:rPr>
                <w:rFonts w:hint="eastAsia"/>
              </w:rPr>
              <w:t>U1-U4</w:t>
            </w:r>
            <w:r>
              <w:rPr>
                <w:rFonts w:hint="eastAsia"/>
              </w:rPr>
              <w:t>，试题形式有所不同，难度适中。</w:t>
            </w:r>
          </w:p>
          <w:p w14:paraId="334E9AC2" w14:textId="77777777" w:rsidR="000B0360" w:rsidRDefault="00CF2270">
            <w:r>
              <w:t>任课老师</w:t>
            </w:r>
            <w:r>
              <w:rPr>
                <w:rFonts w:hint="eastAsia"/>
              </w:rPr>
              <w:t>重点抓学生们的基础，单词拼写，词组背诵，每次默写不合格的学生会进行重默，所以这次期中考试，整体而言班级学生在单词拼写这个题型中得分有所增加，单词的复数拼写以及大小写等问题得到重视；</w:t>
            </w:r>
          </w:p>
          <w:p w14:paraId="6993C0A4" w14:textId="77777777" w:rsidR="00CF2270" w:rsidRDefault="00CF2270"/>
          <w:p w14:paraId="64524E4F" w14:textId="77777777" w:rsidR="000B0360" w:rsidRDefault="00CF2270">
            <w:r>
              <w:t>2.</w:t>
            </w:r>
            <w:r>
              <w:rPr>
                <w:rFonts w:hint="eastAsia"/>
              </w:rPr>
              <w:t>本次期中考试较上学期期末考试相比，学生的整体情况都有所下降，班级优秀率整体都下降，及格以上各分数段的人数也明显相比上学期下降，反之，低分段人数增多，进而导致合格率降低，拉低了班级平均分。</w:t>
            </w:r>
            <w:r>
              <w:t>部分</w:t>
            </w:r>
            <w:r>
              <w:rPr>
                <w:rFonts w:hint="eastAsia"/>
              </w:rPr>
              <w:t>同学得分在</w:t>
            </w:r>
            <w:r>
              <w:rPr>
                <w:rFonts w:hint="eastAsia"/>
              </w:rPr>
              <w:t>40</w:t>
            </w:r>
            <w:r>
              <w:rPr>
                <w:rFonts w:hint="eastAsia"/>
              </w:rPr>
              <w:t>分以下。这些学生基础较薄弱，且对学习缺乏兴趣，而且自制力较差，上课时而会开小差，听课质量较差。</w:t>
            </w:r>
          </w:p>
          <w:p w14:paraId="44931AC5" w14:textId="77777777" w:rsidR="000B0360" w:rsidRDefault="000B0360"/>
        </w:tc>
      </w:tr>
      <w:tr w:rsidR="000B0360" w14:paraId="720CD047" w14:textId="77777777">
        <w:tblPrEx>
          <w:tblBorders>
            <w:insideH w:val="single" w:sz="4" w:space="0" w:color="auto"/>
            <w:insideV w:val="single" w:sz="4" w:space="0" w:color="auto"/>
          </w:tblBorders>
        </w:tblPrEx>
        <w:trPr>
          <w:trHeight w:val="4205"/>
        </w:trPr>
        <w:tc>
          <w:tcPr>
            <w:tcW w:w="1334" w:type="dxa"/>
            <w:vAlign w:val="center"/>
          </w:tcPr>
          <w:p w14:paraId="1A523FB5" w14:textId="77777777" w:rsidR="000B0360" w:rsidRDefault="00CF2270">
            <w:pPr>
              <w:jc w:val="center"/>
              <w:rPr>
                <w:b/>
              </w:rPr>
            </w:pPr>
            <w:r>
              <w:rPr>
                <w:rFonts w:hint="eastAsia"/>
                <w:b/>
              </w:rPr>
              <w:t>今</w:t>
            </w:r>
          </w:p>
          <w:p w14:paraId="6062C30A" w14:textId="77777777" w:rsidR="000B0360" w:rsidRDefault="00CF2270">
            <w:pPr>
              <w:jc w:val="center"/>
              <w:rPr>
                <w:b/>
              </w:rPr>
            </w:pPr>
            <w:r>
              <w:rPr>
                <w:rFonts w:hint="eastAsia"/>
                <w:b/>
              </w:rPr>
              <w:t>后</w:t>
            </w:r>
          </w:p>
          <w:p w14:paraId="47E150FE" w14:textId="77777777" w:rsidR="000B0360" w:rsidRDefault="00CF2270">
            <w:pPr>
              <w:jc w:val="center"/>
              <w:rPr>
                <w:b/>
              </w:rPr>
            </w:pPr>
            <w:r>
              <w:rPr>
                <w:rFonts w:hint="eastAsia"/>
                <w:b/>
              </w:rPr>
              <w:t>改</w:t>
            </w:r>
          </w:p>
          <w:p w14:paraId="29ECEB81" w14:textId="77777777" w:rsidR="000B0360" w:rsidRDefault="00CF2270">
            <w:pPr>
              <w:jc w:val="center"/>
              <w:rPr>
                <w:b/>
              </w:rPr>
            </w:pPr>
            <w:r>
              <w:rPr>
                <w:rFonts w:hint="eastAsia"/>
                <w:b/>
              </w:rPr>
              <w:t>进</w:t>
            </w:r>
          </w:p>
          <w:p w14:paraId="0113756E" w14:textId="77777777" w:rsidR="000B0360" w:rsidRDefault="00CF2270">
            <w:pPr>
              <w:jc w:val="center"/>
              <w:rPr>
                <w:b/>
              </w:rPr>
            </w:pPr>
            <w:r>
              <w:rPr>
                <w:rFonts w:hint="eastAsia"/>
                <w:b/>
              </w:rPr>
              <w:t>教</w:t>
            </w:r>
          </w:p>
          <w:p w14:paraId="628CADF6" w14:textId="77777777" w:rsidR="000B0360" w:rsidRDefault="00CF2270">
            <w:pPr>
              <w:jc w:val="center"/>
              <w:rPr>
                <w:b/>
              </w:rPr>
            </w:pPr>
            <w:r>
              <w:rPr>
                <w:rFonts w:hint="eastAsia"/>
                <w:b/>
              </w:rPr>
              <w:t>学</w:t>
            </w:r>
          </w:p>
          <w:p w14:paraId="49FAAEA1" w14:textId="77777777" w:rsidR="000B0360" w:rsidRDefault="00CF2270">
            <w:pPr>
              <w:jc w:val="center"/>
              <w:rPr>
                <w:b/>
              </w:rPr>
            </w:pPr>
            <w:r>
              <w:rPr>
                <w:rFonts w:hint="eastAsia"/>
                <w:b/>
              </w:rPr>
              <w:t>的</w:t>
            </w:r>
          </w:p>
          <w:p w14:paraId="310A29E2" w14:textId="77777777" w:rsidR="000B0360" w:rsidRDefault="00CF2270">
            <w:pPr>
              <w:jc w:val="center"/>
              <w:rPr>
                <w:b/>
              </w:rPr>
            </w:pPr>
            <w:r>
              <w:rPr>
                <w:rFonts w:hint="eastAsia"/>
                <w:b/>
              </w:rPr>
              <w:t>措</w:t>
            </w:r>
          </w:p>
          <w:p w14:paraId="6DF5A34F" w14:textId="77777777" w:rsidR="000B0360" w:rsidRDefault="00CF2270">
            <w:pPr>
              <w:jc w:val="center"/>
            </w:pPr>
            <w:r>
              <w:rPr>
                <w:rFonts w:hint="eastAsia"/>
                <w:b/>
              </w:rPr>
              <w:t>施</w:t>
            </w:r>
          </w:p>
        </w:tc>
        <w:tc>
          <w:tcPr>
            <w:tcW w:w="7711" w:type="dxa"/>
            <w:gridSpan w:val="13"/>
          </w:tcPr>
          <w:p w14:paraId="0386F03C" w14:textId="77777777" w:rsidR="00CF2270" w:rsidRDefault="00CF2270" w:rsidP="00CF2270">
            <w:pPr>
              <w:pStyle w:val="a4"/>
              <w:widowControl/>
              <w:spacing w:before="0" w:beforeAutospacing="0" w:after="0" w:afterAutospacing="0" w:line="330" w:lineRule="atLeast"/>
              <w:rPr>
                <w:rFonts w:ascii="宋体" w:hAnsi="宋体" w:cs="宋体"/>
                <w:color w:val="000000"/>
                <w:sz w:val="21"/>
                <w:szCs w:val="21"/>
              </w:rPr>
            </w:pPr>
            <w:r>
              <w:rPr>
                <w:rFonts w:ascii="宋体" w:hAnsi="宋体" w:cs="宋体"/>
                <w:color w:val="000000"/>
                <w:sz w:val="21"/>
                <w:szCs w:val="21"/>
              </w:rPr>
              <w:t>1.</w:t>
            </w:r>
            <w:r>
              <w:rPr>
                <w:rFonts w:ascii="宋体" w:hAnsi="宋体" w:cs="宋体" w:hint="eastAsia"/>
                <w:color w:val="000000"/>
                <w:sz w:val="21"/>
                <w:szCs w:val="21"/>
              </w:rPr>
              <w:t>减少两极分化现象。一方面它需要我们要充分利用好每一个四十五分钟，认真备课，设计教学过程，改革陈旧的教学模式，组织灵活多样的课堂教学活动，促使每位学生积极参与，从而才能激发学生的学习和参与兴趣，提高学生学习英语的积极性，促使每位学生争相开口，从课堂交际活动中积累丰富的英语知识，发展语言技能，提高语言能力。另一方面，它需要我们教师加强补差，不放弃每个差生，这样才能大面积提高英语教学质量。</w:t>
            </w:r>
          </w:p>
          <w:p w14:paraId="6ABADBE0" w14:textId="77777777" w:rsidR="00CF2270" w:rsidRDefault="00CF2270" w:rsidP="00CF2270">
            <w:pPr>
              <w:rPr>
                <w:rFonts w:ascii="宋体" w:hAnsi="宋体" w:cs="宋体"/>
                <w:color w:val="000000"/>
                <w:szCs w:val="21"/>
              </w:rPr>
            </w:pPr>
            <w:r>
              <w:rPr>
                <w:rFonts w:hint="eastAsia"/>
              </w:rPr>
              <w:t>2</w:t>
            </w:r>
            <w:r>
              <w:rPr>
                <w:rFonts w:hint="eastAsia"/>
              </w:rPr>
              <w:t>、改革课堂教学模式，注重培养学生语言实践能力。在课堂教学中，尽量多给学生一些听、读和说的机会，让学生围绕所学内容，并给结合自己生活实际进行对话练习，将所学知识与学生日常生活融为一体，少一些机械记忆，多一些灵活运用。同时，课堂上尽量给学生创造一种宽松愉悦的学习氛围，利用游戏、对话表演等多种形式激发学生的学习兴趣，使学生感到学习英语既容易又有趣。</w:t>
            </w:r>
          </w:p>
          <w:p w14:paraId="1D92156A" w14:textId="77777777" w:rsidR="000B0360" w:rsidRDefault="00CF2270" w:rsidP="00CF2270">
            <w:r>
              <w:rPr>
                <w:rFonts w:ascii="宋体" w:hAnsi="宋体" w:cs="宋体"/>
                <w:color w:val="000000"/>
                <w:szCs w:val="21"/>
              </w:rPr>
              <w:t>3.</w:t>
            </w:r>
            <w:r>
              <w:rPr>
                <w:rFonts w:ascii="宋体" w:hAnsi="宋体" w:cs="宋体" w:hint="eastAsia"/>
                <w:color w:val="000000"/>
                <w:szCs w:val="21"/>
              </w:rPr>
              <w:t>在今后的教学中老师</w:t>
            </w:r>
            <w:r>
              <w:rPr>
                <w:rFonts w:ascii="宋体" w:hAnsi="宋体" w:cs="宋体"/>
                <w:color w:val="000000"/>
                <w:szCs w:val="21"/>
              </w:rPr>
              <w:t>应有</w:t>
            </w:r>
            <w:r>
              <w:rPr>
                <w:rFonts w:ascii="宋体" w:hAnsi="宋体" w:cs="宋体" w:hint="eastAsia"/>
                <w:color w:val="000000"/>
                <w:szCs w:val="21"/>
              </w:rPr>
              <w:t>意识地加强学生听读能力的训练与培养，重点训练学生的阅读和听的习惯的培养。平时多做一些阅读训练，通过大量阅读来培养学生的语感以及通过上下文捕捉信息的能力从而提高阅读，理解，分析，判断的能力。</w:t>
            </w:r>
          </w:p>
          <w:p w14:paraId="084C52B6" w14:textId="77777777" w:rsidR="000B0360" w:rsidRDefault="000B0360"/>
          <w:p w14:paraId="730DC35E" w14:textId="77777777" w:rsidR="000B0360" w:rsidRDefault="000B0360"/>
        </w:tc>
      </w:tr>
    </w:tbl>
    <w:p w14:paraId="709F199E" w14:textId="77777777" w:rsidR="000B0360" w:rsidRDefault="00CF2270">
      <w:r>
        <w:rPr>
          <w:rFonts w:hint="eastAsia"/>
        </w:rPr>
        <w:t>备注：各备课组长召开备课组会议进行深度分析，在年级组会议上交流发言。电子稿于</w:t>
      </w:r>
      <w:r>
        <w:rPr>
          <w:rFonts w:hint="eastAsia"/>
        </w:rPr>
        <w:t>4</w:t>
      </w:r>
      <w:r>
        <w:rPr>
          <w:rFonts w:hint="eastAsia"/>
        </w:rPr>
        <w:t>月</w:t>
      </w:r>
      <w:r>
        <w:rPr>
          <w:rFonts w:hint="eastAsia"/>
        </w:rPr>
        <w:t>30</w:t>
      </w:r>
      <w:r>
        <w:rPr>
          <w:rFonts w:hint="eastAsia"/>
        </w:rPr>
        <w:t>日前传至校园网对应的教研组栏目。</w:t>
      </w:r>
    </w:p>
    <w:sectPr w:rsidR="000B0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B61FA"/>
    <w:multiLevelType w:val="singleLevel"/>
    <w:tmpl w:val="1E3B61FA"/>
    <w:lvl w:ilvl="0">
      <w:start w:val="1"/>
      <w:numFmt w:val="decimal"/>
      <w:lvlText w:val="%1."/>
      <w:lvlJc w:val="left"/>
      <w:pPr>
        <w:tabs>
          <w:tab w:val="num" w:pos="312"/>
        </w:tabs>
      </w:pPr>
    </w:lvl>
  </w:abstractNum>
  <w:abstractNum w:abstractNumId="1">
    <w:nsid w:val="37ABB0C4"/>
    <w:multiLevelType w:val="singleLevel"/>
    <w:tmpl w:val="37ABB0C4"/>
    <w:lvl w:ilvl="0">
      <w:start w:val="2"/>
      <w:numFmt w:val="decimal"/>
      <w:suff w:val="space"/>
      <w:lvlText w:val="%1."/>
      <w:lvlJc w:val="left"/>
    </w:lvl>
  </w:abstractNum>
  <w:abstractNum w:abstractNumId="2">
    <w:nsid w:val="6BD22C28"/>
    <w:multiLevelType w:val="hybridMultilevel"/>
    <w:tmpl w:val="E9B2ED46"/>
    <w:lvl w:ilvl="0" w:tplc="CB72495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489D"/>
    <w:rsid w:val="000B0360"/>
    <w:rsid w:val="00110F0C"/>
    <w:rsid w:val="001D51D9"/>
    <w:rsid w:val="00CF2270"/>
    <w:rsid w:val="0E6667C8"/>
    <w:rsid w:val="59482E92"/>
    <w:rsid w:val="5A7E1AB5"/>
    <w:rsid w:val="5B65254B"/>
    <w:rsid w:val="6849489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E99B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CF2270"/>
    <w:pPr>
      <w:ind w:firstLineChars="200" w:firstLine="420"/>
    </w:pPr>
  </w:style>
  <w:style w:type="paragraph" w:styleId="a4">
    <w:name w:val="Normal (Web)"/>
    <w:basedOn w:val="a"/>
    <w:rsid w:val="00CF227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C:\Users\lenovo\AppData\Roaming\Kingsoft\wps\addons\pool\win-i386\knewfileruby_1.0.0.12\template\wps\0.docx</Template>
  <TotalTime>56</TotalTime>
  <Pages>1</Pages>
  <Words>165</Words>
  <Characters>946</Characters>
  <Application>Microsoft Macintosh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3</cp:revision>
  <dcterms:created xsi:type="dcterms:W3CDTF">2018-11-13T07:00:00Z</dcterms:created>
  <dcterms:modified xsi:type="dcterms:W3CDTF">2019-04-30T07:06:00Z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