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《陋室铭》教案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常州市朝阳中学   方瑜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能流畅地阅读课文，并用现代汉语疏通文意，积累文言词句。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通过对重要词句的分析，概括陋室的特点。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结合背景材料，以及对陋室特点的分析，理解作者安贫乐道的生活情趣和高洁傲岸的节操。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学习本文托物言志等手法。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1、通过对重要词句的分析，概括陋室的特点。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2、结合背景材料，以及对陋室特点的分析，理解作者安贫乐道的生活情趣和高洁傲岸的节操。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3、学习本文托物言志等手法。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教学难点：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结合背景材料，以及对陋室特点的分析，理解作者安贫乐道的生活情趣和高洁傲岸的节操。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课前学习：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1、初读课文，你有没有在读音和词句理解上的困难，在书上圈出来。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2、再读课文，你读懂了什么？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3、三读课文，如果你有机会与刘禹锡对话，你最想问他的问题是什么？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教学环节：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一、故事导入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激出来的《陋室铭》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刘禹锡因参加当时政治革新运动而得罪了当朝权贵，被贬官至安徽和州县当一名小小通判。和州县令见刘禹锡是被贬下来的官员，就故意刁难。先安排他在城南面江而居，刘禹锡没有怨言，写下两句话，贴在门上：“面对大江观白帆，身在和州思争辩。”和州知县知道后很生气，又把刘禹锡从城南门迁到城北门，房屋面积由原来的三间减少到一间半。刘禹锡仍不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在意</w:t>
      </w:r>
      <w:r>
        <w:rPr>
          <w:rFonts w:hint="eastAsia" w:ascii="楷体" w:hAnsi="楷体" w:eastAsia="楷体" w:cs="楷体"/>
          <w:sz w:val="24"/>
          <w:szCs w:val="24"/>
        </w:rPr>
        <w:t>，又在门上写了两句话：“垂柳青青江水边，人在历阳心在京。”那位知县见刘禹锡仍然悠闲自乐，满不在乎，再次把他调到县城中的一间斗室中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这间斗室仅能容纳一床、一桌、一椅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刘禹锡一方面仍旧不在意如此简陋的条件，另一方面又气愤于</w:t>
      </w:r>
      <w:r>
        <w:rPr>
          <w:rFonts w:hint="eastAsia" w:ascii="楷体" w:hAnsi="楷体" w:eastAsia="楷体" w:cs="楷体"/>
          <w:sz w:val="24"/>
          <w:szCs w:val="24"/>
        </w:rPr>
        <w:t>这位势利的县令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的行为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于是</w:t>
      </w:r>
      <w:r>
        <w:rPr>
          <w:rFonts w:hint="eastAsia" w:ascii="楷体" w:hAnsi="楷体" w:eastAsia="楷体" w:cs="楷体"/>
          <w:sz w:val="24"/>
          <w:szCs w:val="24"/>
        </w:rPr>
        <w:t>愤然写下《陋室铭》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并请人刻在石碑之上，立于门前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今天就让我们一起踏上拜访陋室的旅程，共同走进主人刘禹锡的精神家园。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读陋室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朗读课文，读准字音节奏。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指名学生朗读。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翻译课文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小组交流，互相释疑解难，如遇无法解决的困难写下来，全班交流。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全班交流。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通过翻译，我们对课文有了一定的了解，下面请你带着对陋室的理解再读课文。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三、品陋室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1、如果你能穿越时空，与陋室主人刘禹锡直接对话，你最想问他的问题是什么呢？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小组讨论自读成果，重点确定本组的核心问题。（将问题记录在单子上）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组织学生比较讨论各组问题，确定核心问题。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预设：你为什么认为陋室不陋？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2、共同探究解决问题：在主人刘禹锡眼里，这间陋室有哪些特点？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陋室不陋：自然景色：“上阶绿”“入帘青”------- 清雅可爱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交往人物：“有鸿儒”“无白丁”-------- 儒雅可敬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生活情趣：“调素琴”“阅金经”（正）-------- 高雅无垢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“无丝竹”“无案牍”（反）      远离尘俗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3、阅读材料，结合课文具体分析并概括陋室主人的高尚品质。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【补充材料】：</w:t>
      </w:r>
      <w:r>
        <w:rPr>
          <w:rFonts w:hint="eastAsia" w:ascii="楷体" w:hAnsi="楷体" w:eastAsia="楷体" w:cs="楷体"/>
          <w:lang w:val="en-US" w:eastAsia="zh-CN"/>
        </w:rPr>
        <w:t>禹锡因王叔文（变法）事被贬朗州，十年之后，朝中另换一番人物，故刘禹锡作诗《元和十年自朗州至京戏赠看花诸君子》，以“玄都观里桃千树，尽是刘郎去后栽。”之句，讥讽朝政翻覆尤常，是以又为权贵所不喜，再贬播州，易连州，徙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xǐ</w:t>
      </w:r>
      <w:r>
        <w:rPr>
          <w:rFonts w:hint="eastAsia" w:ascii="楷体" w:hAnsi="楷体" w:eastAsia="楷体" w:cs="楷体"/>
          <w:lang w:val="en-US" w:eastAsia="zh-CN"/>
        </w:rPr>
        <w:t>）夔州，十四年始入为主客郎中（官职），又因《再游玄都观》一诗中“桃花净尽菜花开”“前度刘郎今又来”再次得罪执政者，再度被贬到闲散之地。此两诗前后二十多年，禹锡虽被贬斥而终不屈服，其蔑视权贵而轻禄位如此。白居易以“诗豪”称之，谓“其锋森然，少敢当者”（意为：他的诗风豪放雄健，少有人敢于抵挡）。语虽论诗，实人格之品题也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明确：刘禹锡不以外物的简陋与自己处境的困难为意，依然坚持只与儒雅的人交往，追求高雅的生活情趣，不愿屈服，不与人同流合污。可见他有着</w:t>
      </w:r>
      <w:r>
        <w:rPr>
          <w:rFonts w:hint="eastAsia"/>
          <w:u w:val="single"/>
          <w:lang w:val="en-US" w:eastAsia="zh-CN"/>
        </w:rPr>
        <w:t>安贫乐道的情趣和高洁傲岸的情操。</w:t>
      </w:r>
      <w:r>
        <w:rPr>
          <w:rFonts w:hint="eastAsia"/>
          <w:u w:val="none"/>
          <w:lang w:val="en-US" w:eastAsia="zh-CN"/>
        </w:rPr>
        <w:t>（德馨）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（让我们带着作者的这种执着追求，绝不妥协的豪情，再次朗读课文）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美德好比宝石，它在朴素背景的衬托下反而更华丽。</w:t>
      </w:r>
      <w:r>
        <w:rPr>
          <w:rFonts w:hint="eastAsia"/>
          <w:lang w:val="en-US" w:eastAsia="zh-CN"/>
        </w:rPr>
        <w:t>”正是在陋室这个背景下，刘禹锡安贫乐道的情趣和高洁傲岸的情操才更显可贵。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四、论“陋室”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如果你有机会向刘禹锡当面请教《陋室铭》的写法，你想和他探讨的是哪些句子呢？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（那么，作者又采用了哪些方法来表现自己“德馨”的呢？请你结合具体内容分析。）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1、托物言志：借描绘自然景色的清幽、交往人物的儒雅、生活情趣的高雅，极力表现斗室不陋，从而表达出自己</w:t>
      </w:r>
      <w:r>
        <w:rPr>
          <w:rFonts w:hint="eastAsia"/>
          <w:u w:val="none"/>
          <w:lang w:val="en-US" w:eastAsia="zh-CN"/>
        </w:rPr>
        <w:t>安贫乐道的情趣和高洁傲岸的情操。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2、类比：用先贤诸葛亮、杨子云也曾身居陋室，但却心怀高远，美名远播来自比，突出自己高洁的品质。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3、引用：引用孔子的话，再次强调自己是高洁的君子，有着高尚的品格，陋室自然也就不陋了。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悟“陋室”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1、像刘禹锡这样的先贤灵魂高贵，值得我们敬佩。那我们普通人是不是也能拥有高贵的灵魂呢？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你的困境是什么？你又应如何面对这属于你自己的“陋室”呢？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请你针对自己的的困境，模仿《陋室铭》，写几句话来警戒自己。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>小结：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美德有如名香，经燃烧或压榨而其香愈烈，盖幸运最能显露恶德而厄运最能显露美德也。——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英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培根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愿同学们能成为灵魂有香气的人！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陋室不陋：自然景色：“上阶绿”“入帘青”------- 清雅可爱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交往人物：“有鸿儒”“无白丁”-------- 儒雅可敬            德馨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生活情趣：“调素琴”“阅金经”（正）-------- 高雅无垢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“无丝竹”“无案牍”（反）      远离尘俗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安贫乐道的情趣   高洁傲岸的节操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B643D8"/>
    <w:multiLevelType w:val="singleLevel"/>
    <w:tmpl w:val="E0B643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4FA84DD"/>
    <w:multiLevelType w:val="singleLevel"/>
    <w:tmpl w:val="F4FA84D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9AEBF8"/>
    <w:multiLevelType w:val="singleLevel"/>
    <w:tmpl w:val="599AEBF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C5B348"/>
    <w:multiLevelType w:val="singleLevel"/>
    <w:tmpl w:val="59C5B3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A093D"/>
    <w:rsid w:val="10331EA8"/>
    <w:rsid w:val="238026D9"/>
    <w:rsid w:val="273C1FB2"/>
    <w:rsid w:val="33D71CCF"/>
    <w:rsid w:val="3A490491"/>
    <w:rsid w:val="3CB363E5"/>
    <w:rsid w:val="3DA2175A"/>
    <w:rsid w:val="45F711BC"/>
    <w:rsid w:val="592E1394"/>
    <w:rsid w:val="59AB1EC6"/>
    <w:rsid w:val="659C0D39"/>
    <w:rsid w:val="69A67113"/>
    <w:rsid w:val="7C8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yu94233</dc:creator>
  <cp:lastModifiedBy>游游/yl</cp:lastModifiedBy>
  <cp:lastPrinted>2019-04-25T14:34:01Z</cp:lastPrinted>
  <dcterms:modified xsi:type="dcterms:W3CDTF">2019-04-25T14:34:24Z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