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9E1" w:rsidRDefault="006B6420">
      <w:pPr>
        <w:widowControl/>
        <w:jc w:val="center"/>
        <w:rPr>
          <w:b/>
          <w:sz w:val="28"/>
          <w:szCs w:val="28"/>
        </w:rPr>
      </w:pPr>
      <w:r>
        <w:rPr>
          <w:rFonts w:hint="eastAsia"/>
          <w:b/>
          <w:sz w:val="28"/>
          <w:szCs w:val="28"/>
        </w:rPr>
        <w:t>创新课题研究成果表</w:t>
      </w:r>
    </w:p>
    <w:tbl>
      <w:tblPr>
        <w:tblStyle w:val="a4"/>
        <w:tblW w:w="9577" w:type="dxa"/>
        <w:jc w:val="center"/>
        <w:tblLayout w:type="fixed"/>
        <w:tblLook w:val="04A0" w:firstRow="1" w:lastRow="0" w:firstColumn="1" w:lastColumn="0" w:noHBand="0" w:noVBand="1"/>
      </w:tblPr>
      <w:tblGrid>
        <w:gridCol w:w="3828"/>
        <w:gridCol w:w="5749"/>
      </w:tblGrid>
      <w:tr w:rsidR="002C3CDE">
        <w:trPr>
          <w:trHeight w:val="567"/>
          <w:jc w:val="center"/>
        </w:trPr>
        <w:tc>
          <w:tcPr>
            <w:tcW w:w="3828" w:type="dxa"/>
            <w:vAlign w:val="center"/>
          </w:tcPr>
          <w:p w:rsidR="002C3CDE" w:rsidRDefault="002C3CDE" w:rsidP="002C3CDE">
            <w:pPr>
              <w:jc w:val="center"/>
              <w:rPr>
                <w:b/>
                <w:sz w:val="24"/>
              </w:rPr>
            </w:pPr>
            <w:r>
              <w:rPr>
                <w:rFonts w:hint="eastAsia"/>
                <w:b/>
                <w:sz w:val="24"/>
              </w:rPr>
              <w:t>课题负责人</w:t>
            </w:r>
          </w:p>
        </w:tc>
        <w:tc>
          <w:tcPr>
            <w:tcW w:w="5749" w:type="dxa"/>
            <w:vAlign w:val="center"/>
          </w:tcPr>
          <w:p w:rsidR="002C3CDE" w:rsidRPr="008616DB" w:rsidRDefault="004418C3" w:rsidP="002C3CDE">
            <w:pPr>
              <w:jc w:val="center"/>
              <w:rPr>
                <w:sz w:val="24"/>
              </w:rPr>
            </w:pPr>
            <w:r w:rsidRPr="004418C3">
              <w:rPr>
                <w:rFonts w:hint="eastAsia"/>
                <w:sz w:val="24"/>
              </w:rPr>
              <w:t>蔡凤雅</w:t>
            </w:r>
          </w:p>
        </w:tc>
      </w:tr>
      <w:tr w:rsidR="002C3CDE">
        <w:trPr>
          <w:trHeight w:val="567"/>
          <w:jc w:val="center"/>
        </w:trPr>
        <w:tc>
          <w:tcPr>
            <w:tcW w:w="3828" w:type="dxa"/>
            <w:vAlign w:val="center"/>
          </w:tcPr>
          <w:p w:rsidR="002C3CDE" w:rsidRDefault="002C3CDE" w:rsidP="002C3CDE">
            <w:pPr>
              <w:jc w:val="center"/>
              <w:rPr>
                <w:b/>
                <w:sz w:val="24"/>
              </w:rPr>
            </w:pPr>
            <w:r>
              <w:rPr>
                <w:rFonts w:hint="eastAsia"/>
                <w:b/>
                <w:sz w:val="24"/>
              </w:rPr>
              <w:t>所在单位</w:t>
            </w:r>
          </w:p>
        </w:tc>
        <w:tc>
          <w:tcPr>
            <w:tcW w:w="5749" w:type="dxa"/>
            <w:vAlign w:val="center"/>
          </w:tcPr>
          <w:p w:rsidR="002C3CDE" w:rsidRPr="004418C3" w:rsidRDefault="003E48BB" w:rsidP="002C3CDE">
            <w:pPr>
              <w:jc w:val="center"/>
              <w:rPr>
                <w:sz w:val="24"/>
                <w:highlight w:val="yellow"/>
              </w:rPr>
            </w:pPr>
            <w:r w:rsidRPr="00D753B6">
              <w:rPr>
                <w:rFonts w:hint="eastAsia"/>
                <w:sz w:val="24"/>
                <w:szCs w:val="24"/>
              </w:rPr>
              <w:t>武进高级中学</w:t>
            </w:r>
          </w:p>
        </w:tc>
      </w:tr>
      <w:tr w:rsidR="002C3CDE">
        <w:trPr>
          <w:trHeight w:val="567"/>
          <w:jc w:val="center"/>
        </w:trPr>
        <w:tc>
          <w:tcPr>
            <w:tcW w:w="3828" w:type="dxa"/>
            <w:vAlign w:val="center"/>
          </w:tcPr>
          <w:p w:rsidR="002C3CDE" w:rsidRDefault="002C3CDE" w:rsidP="002C3CDE">
            <w:pPr>
              <w:jc w:val="center"/>
              <w:rPr>
                <w:b/>
                <w:sz w:val="24"/>
              </w:rPr>
            </w:pPr>
            <w:r>
              <w:rPr>
                <w:rFonts w:hint="eastAsia"/>
                <w:b/>
                <w:sz w:val="24"/>
              </w:rPr>
              <w:t>承担任务</w:t>
            </w:r>
          </w:p>
        </w:tc>
        <w:tc>
          <w:tcPr>
            <w:tcW w:w="5749" w:type="dxa"/>
            <w:vAlign w:val="center"/>
          </w:tcPr>
          <w:p w:rsidR="002C3CDE" w:rsidRPr="008616DB" w:rsidRDefault="002C3CDE" w:rsidP="002C3CDE">
            <w:pPr>
              <w:jc w:val="center"/>
              <w:rPr>
                <w:sz w:val="24"/>
              </w:rPr>
            </w:pPr>
            <w:r>
              <w:rPr>
                <w:rFonts w:hint="eastAsia"/>
                <w:bCs/>
                <w:sz w:val="24"/>
              </w:rPr>
              <w:t>组织者兼研究者</w:t>
            </w:r>
          </w:p>
        </w:tc>
      </w:tr>
      <w:tr w:rsidR="00BB59E1">
        <w:trPr>
          <w:trHeight w:val="567"/>
          <w:jc w:val="center"/>
        </w:trPr>
        <w:tc>
          <w:tcPr>
            <w:tcW w:w="3828" w:type="dxa"/>
            <w:vAlign w:val="center"/>
          </w:tcPr>
          <w:p w:rsidR="00BB59E1" w:rsidRDefault="006B6420">
            <w:pPr>
              <w:jc w:val="center"/>
              <w:rPr>
                <w:b/>
                <w:sz w:val="24"/>
              </w:rPr>
            </w:pPr>
            <w:r>
              <w:rPr>
                <w:rFonts w:hint="eastAsia"/>
                <w:b/>
                <w:sz w:val="24"/>
              </w:rPr>
              <w:t>课题名称</w:t>
            </w:r>
          </w:p>
        </w:tc>
        <w:tc>
          <w:tcPr>
            <w:tcW w:w="5749" w:type="dxa"/>
            <w:vAlign w:val="center"/>
          </w:tcPr>
          <w:p w:rsidR="001D6402" w:rsidRPr="001D6402" w:rsidRDefault="001D6402" w:rsidP="001D6402">
            <w:pPr>
              <w:jc w:val="center"/>
              <w:rPr>
                <w:sz w:val="24"/>
              </w:rPr>
            </w:pPr>
            <w:r w:rsidRPr="001D6402">
              <w:rPr>
                <w:rFonts w:hint="eastAsia"/>
                <w:sz w:val="24"/>
              </w:rPr>
              <w:t>艾米丽的三重悲剧</w:t>
            </w:r>
          </w:p>
          <w:p w:rsidR="00BB59E1" w:rsidRPr="00DE6A66" w:rsidRDefault="001D6402" w:rsidP="001D6402">
            <w:pPr>
              <w:jc w:val="center"/>
              <w:rPr>
                <w:sz w:val="24"/>
              </w:rPr>
            </w:pPr>
            <w:r w:rsidRPr="001D6402">
              <w:rPr>
                <w:rFonts w:hint="eastAsia"/>
                <w:sz w:val="24"/>
              </w:rPr>
              <w:t>——浅析《献给艾米丽的玫瑰》的思想主题与象征意义</w:t>
            </w:r>
          </w:p>
        </w:tc>
      </w:tr>
      <w:tr w:rsidR="00BB59E1">
        <w:trPr>
          <w:trHeight w:val="567"/>
          <w:jc w:val="center"/>
        </w:trPr>
        <w:tc>
          <w:tcPr>
            <w:tcW w:w="3828" w:type="dxa"/>
            <w:vAlign w:val="center"/>
          </w:tcPr>
          <w:p w:rsidR="00BB59E1" w:rsidRDefault="006B6420">
            <w:pPr>
              <w:jc w:val="center"/>
              <w:rPr>
                <w:b/>
                <w:sz w:val="24"/>
              </w:rPr>
            </w:pPr>
            <w:r>
              <w:rPr>
                <w:rFonts w:hint="eastAsia"/>
                <w:b/>
                <w:sz w:val="24"/>
              </w:rPr>
              <w:t>涉及学科</w:t>
            </w:r>
          </w:p>
        </w:tc>
        <w:tc>
          <w:tcPr>
            <w:tcW w:w="5749" w:type="dxa"/>
            <w:vAlign w:val="center"/>
          </w:tcPr>
          <w:p w:rsidR="00BB59E1" w:rsidRPr="004418C3" w:rsidRDefault="003E48BB">
            <w:pPr>
              <w:jc w:val="center"/>
              <w:rPr>
                <w:sz w:val="24"/>
                <w:highlight w:val="yellow"/>
              </w:rPr>
            </w:pPr>
            <w:r w:rsidRPr="00A51276">
              <w:rPr>
                <w:rFonts w:hint="eastAsia"/>
                <w:sz w:val="24"/>
              </w:rPr>
              <w:t>英语语言文学</w:t>
            </w:r>
          </w:p>
        </w:tc>
      </w:tr>
      <w:tr w:rsidR="00BB59E1">
        <w:trPr>
          <w:trHeight w:val="567"/>
          <w:jc w:val="center"/>
        </w:trPr>
        <w:tc>
          <w:tcPr>
            <w:tcW w:w="9577" w:type="dxa"/>
            <w:gridSpan w:val="2"/>
            <w:vAlign w:val="center"/>
          </w:tcPr>
          <w:p w:rsidR="00BB59E1" w:rsidRDefault="006B6420">
            <w:pPr>
              <w:jc w:val="center"/>
              <w:rPr>
                <w:b/>
                <w:sz w:val="24"/>
              </w:rPr>
            </w:pPr>
            <w:r>
              <w:rPr>
                <w:rFonts w:hint="eastAsia"/>
                <w:b/>
                <w:sz w:val="24"/>
              </w:rPr>
              <w:t>研究背景与选题</w:t>
            </w:r>
            <w:r>
              <w:rPr>
                <w:b/>
                <w:sz w:val="24"/>
              </w:rPr>
              <w:t>意义</w:t>
            </w:r>
          </w:p>
        </w:tc>
      </w:tr>
      <w:tr w:rsidR="00BB59E1" w:rsidTr="002C3CDE">
        <w:trPr>
          <w:jc w:val="center"/>
        </w:trPr>
        <w:tc>
          <w:tcPr>
            <w:tcW w:w="9577" w:type="dxa"/>
            <w:gridSpan w:val="2"/>
          </w:tcPr>
          <w:p w:rsidR="00640EB5" w:rsidRDefault="00640EB5" w:rsidP="002C3CDE">
            <w:pPr>
              <w:spacing w:line="360" w:lineRule="auto"/>
              <w:ind w:leftChars="100" w:left="210" w:rightChars="100" w:right="210" w:firstLineChars="200" w:firstLine="420"/>
              <w:rPr>
                <w:rFonts w:ascii="宋体" w:hAnsi="宋体"/>
                <w:kern w:val="0"/>
                <w:szCs w:val="21"/>
              </w:rPr>
            </w:pPr>
          </w:p>
          <w:p w:rsidR="004418C3" w:rsidRDefault="001D6402" w:rsidP="002C3CDE">
            <w:pPr>
              <w:spacing w:line="360" w:lineRule="auto"/>
              <w:ind w:leftChars="100" w:left="210" w:rightChars="100" w:right="210" w:firstLineChars="200" w:firstLine="420"/>
              <w:rPr>
                <w:rFonts w:ascii="宋体" w:hAnsi="宋体"/>
                <w:kern w:val="0"/>
                <w:szCs w:val="21"/>
              </w:rPr>
            </w:pPr>
            <w:r w:rsidRPr="001D6402">
              <w:rPr>
                <w:rFonts w:ascii="宋体" w:hAnsi="宋体" w:hint="eastAsia"/>
                <w:kern w:val="0"/>
                <w:szCs w:val="21"/>
              </w:rPr>
              <w:t>《献给艾米丽的玫瑰》是美国作家威廉·福克纳最有名的短篇小说之一。小说以美国南方约克纳帕塔法县为背景，描绘了南方旧传统的没落。本</w:t>
            </w:r>
            <w:r w:rsidR="003E48BB">
              <w:rPr>
                <w:rFonts w:ascii="宋体" w:hAnsi="宋体" w:hint="eastAsia"/>
                <w:kern w:val="0"/>
                <w:szCs w:val="21"/>
              </w:rPr>
              <w:t>研究</w:t>
            </w:r>
            <w:r w:rsidRPr="001D6402">
              <w:rPr>
                <w:rFonts w:ascii="宋体" w:hAnsi="宋体" w:hint="eastAsia"/>
                <w:kern w:val="0"/>
                <w:szCs w:val="21"/>
              </w:rPr>
              <w:t>将围绕父权制压迫、南方旧传统的禁锢以及南北战争前后社会转型三个方面对小说主人公艾米丽的悲剧命运及其象征意义进行分析，以期显示出这篇小说乃至整个福克纳文学的思想主题。</w:t>
            </w:r>
          </w:p>
          <w:p w:rsidR="001D6402" w:rsidRPr="001D6402" w:rsidRDefault="001D6402" w:rsidP="002C3CDE">
            <w:pPr>
              <w:spacing w:line="360" w:lineRule="auto"/>
              <w:ind w:leftChars="100" w:left="210" w:rightChars="100" w:right="210" w:firstLineChars="200" w:firstLine="420"/>
              <w:rPr>
                <w:rFonts w:ascii="宋体" w:hAnsi="宋体"/>
                <w:kern w:val="0"/>
                <w:szCs w:val="21"/>
              </w:rPr>
            </w:pPr>
          </w:p>
        </w:tc>
      </w:tr>
      <w:tr w:rsidR="00BB59E1">
        <w:trPr>
          <w:trHeight w:val="832"/>
          <w:jc w:val="center"/>
        </w:trPr>
        <w:tc>
          <w:tcPr>
            <w:tcW w:w="9577" w:type="dxa"/>
            <w:gridSpan w:val="2"/>
            <w:vAlign w:val="center"/>
          </w:tcPr>
          <w:p w:rsidR="00BB59E1" w:rsidRDefault="006B6420">
            <w:pPr>
              <w:jc w:val="center"/>
              <w:rPr>
                <w:b/>
                <w:sz w:val="24"/>
              </w:rPr>
            </w:pPr>
            <w:r>
              <w:rPr>
                <w:rFonts w:hint="eastAsia"/>
                <w:b/>
                <w:sz w:val="24"/>
              </w:rPr>
              <w:t>研究对象</w:t>
            </w:r>
            <w:r>
              <w:rPr>
                <w:b/>
                <w:sz w:val="24"/>
              </w:rPr>
              <w:t>简述</w:t>
            </w:r>
            <w:r>
              <w:rPr>
                <w:rFonts w:hint="eastAsia"/>
                <w:b/>
                <w:sz w:val="24"/>
              </w:rPr>
              <w:t>/</w:t>
            </w:r>
            <w:r>
              <w:rPr>
                <w:rFonts w:hint="eastAsia"/>
                <w:b/>
                <w:sz w:val="24"/>
              </w:rPr>
              <w:t>核心</w:t>
            </w:r>
            <w:r>
              <w:rPr>
                <w:b/>
                <w:sz w:val="24"/>
              </w:rPr>
              <w:t>论点</w:t>
            </w:r>
          </w:p>
        </w:tc>
      </w:tr>
      <w:tr w:rsidR="00BB59E1" w:rsidTr="002C3CDE">
        <w:trPr>
          <w:trHeight w:val="2323"/>
          <w:jc w:val="center"/>
        </w:trPr>
        <w:tc>
          <w:tcPr>
            <w:tcW w:w="9577" w:type="dxa"/>
            <w:gridSpan w:val="2"/>
            <w:vAlign w:val="center"/>
          </w:tcPr>
          <w:p w:rsidR="00640EB5" w:rsidRDefault="00640EB5" w:rsidP="002C3CDE">
            <w:pPr>
              <w:autoSpaceDE w:val="0"/>
              <w:autoSpaceDN w:val="0"/>
              <w:adjustRightInd w:val="0"/>
              <w:spacing w:line="400" w:lineRule="exact"/>
              <w:ind w:leftChars="100" w:left="210" w:firstLineChars="200" w:firstLine="420"/>
              <w:jc w:val="left"/>
              <w:rPr>
                <w:rFonts w:ascii="宋体" w:hAnsi="宋体"/>
                <w:kern w:val="0"/>
                <w:szCs w:val="21"/>
              </w:rPr>
            </w:pPr>
          </w:p>
          <w:p w:rsidR="001D6402" w:rsidRPr="00CD1DB0" w:rsidRDefault="001D6402" w:rsidP="001D6402">
            <w:pPr>
              <w:spacing w:line="440" w:lineRule="exact"/>
              <w:ind w:firstLineChars="200" w:firstLine="420"/>
              <w:rPr>
                <w:rFonts w:ascii="宋体"/>
                <w:shd w:val="clear" w:color="auto" w:fill="FFFFFF"/>
              </w:rPr>
            </w:pPr>
            <w:r w:rsidRPr="00CD1DB0">
              <w:rPr>
                <w:rFonts w:ascii="宋体" w:hAnsi="宋体"/>
                <w:shd w:val="clear" w:color="auto" w:fill="FFFFFF"/>
              </w:rPr>
              <w:t>美国南方社会传统及其没落是威廉</w:t>
            </w:r>
            <w:r w:rsidRPr="00CD1DB0">
              <w:rPr>
                <w:rFonts w:ascii="宋体"/>
                <w:shd w:val="clear" w:color="auto" w:fill="FFFFFF"/>
              </w:rPr>
              <w:t>·</w:t>
            </w:r>
            <w:r w:rsidRPr="00CD1DB0">
              <w:rPr>
                <w:rFonts w:ascii="宋体" w:hAnsi="宋体"/>
                <w:shd w:val="clear" w:color="auto" w:fill="FFFFFF"/>
              </w:rPr>
              <w:t>福克纳（William Faulkner 1897 - 1962）作品中</w:t>
            </w:r>
            <w:proofErr w:type="gramStart"/>
            <w:r w:rsidRPr="00CD1DB0">
              <w:rPr>
                <w:rFonts w:ascii="宋体" w:hAnsi="宋体"/>
                <w:shd w:val="clear" w:color="auto" w:fill="FFFFFF"/>
              </w:rPr>
              <w:t>一</w:t>
            </w:r>
            <w:proofErr w:type="gramEnd"/>
            <w:r w:rsidRPr="00CD1DB0">
              <w:rPr>
                <w:rFonts w:ascii="宋体" w:hAnsi="宋体"/>
                <w:shd w:val="clear" w:color="auto" w:fill="FFFFFF"/>
              </w:rPr>
              <w:t>以贯之的核心主题和思考</w:t>
            </w:r>
            <w:r w:rsidRPr="0035043F">
              <w:rPr>
                <w:rFonts w:ascii="宋体" w:hAnsi="宋体"/>
                <w:shd w:val="clear" w:color="auto" w:fill="FFFFFF"/>
                <w:vertAlign w:val="superscript"/>
              </w:rPr>
              <w:fldChar w:fldCharType="begin"/>
            </w:r>
            <w:r w:rsidRPr="0035043F">
              <w:rPr>
                <w:rFonts w:ascii="宋体" w:hAnsi="宋体"/>
                <w:shd w:val="clear" w:color="auto" w:fill="FFFFFF"/>
                <w:vertAlign w:val="superscript"/>
              </w:rPr>
              <w:instrText xml:space="preserve"> REF _Ref530821007 \r \h </w:instrText>
            </w:r>
            <w:r>
              <w:rPr>
                <w:rFonts w:ascii="宋体" w:hAnsi="宋体"/>
                <w:shd w:val="clear" w:color="auto" w:fill="FFFFFF"/>
                <w:vertAlign w:val="superscript"/>
              </w:rPr>
              <w:instrText xml:space="preserve"> \* MERGEFORMAT </w:instrText>
            </w:r>
            <w:r w:rsidRPr="0035043F">
              <w:rPr>
                <w:rFonts w:ascii="宋体" w:hAnsi="宋体"/>
                <w:shd w:val="clear" w:color="auto" w:fill="FFFFFF"/>
                <w:vertAlign w:val="superscript"/>
              </w:rPr>
            </w:r>
            <w:r w:rsidRPr="0035043F">
              <w:rPr>
                <w:rFonts w:ascii="宋体" w:hAnsi="宋体"/>
                <w:shd w:val="clear" w:color="auto" w:fill="FFFFFF"/>
                <w:vertAlign w:val="superscript"/>
              </w:rPr>
              <w:fldChar w:fldCharType="separate"/>
            </w:r>
            <w:r w:rsidRPr="0035043F">
              <w:rPr>
                <w:rFonts w:ascii="宋体" w:hAnsi="宋体"/>
                <w:shd w:val="clear" w:color="auto" w:fill="FFFFFF"/>
                <w:vertAlign w:val="superscript"/>
              </w:rPr>
              <w:t>[1]</w:t>
            </w:r>
            <w:r w:rsidRPr="0035043F">
              <w:rPr>
                <w:rFonts w:ascii="宋体" w:hAnsi="宋体"/>
                <w:shd w:val="clear" w:color="auto" w:fill="FFFFFF"/>
                <w:vertAlign w:val="superscript"/>
              </w:rPr>
              <w:fldChar w:fldCharType="end"/>
            </w:r>
            <w:r w:rsidRPr="00CD1DB0">
              <w:rPr>
                <w:rFonts w:ascii="宋体" w:hAnsi="宋体"/>
                <w:shd w:val="clear" w:color="auto" w:fill="FFFFFF"/>
              </w:rPr>
              <w:t>。他以自己的家乡拉菲特地区为原型，通过叙说发生在镇上的一系列小事，构建了广为人知的</w:t>
            </w:r>
            <w:r w:rsidRPr="00CD1DB0">
              <w:rPr>
                <w:rFonts w:ascii="宋体"/>
                <w:shd w:val="clear" w:color="auto" w:fill="FFFFFF"/>
              </w:rPr>
              <w:t>“</w:t>
            </w:r>
            <w:r w:rsidRPr="00CD1DB0">
              <w:rPr>
                <w:rFonts w:ascii="宋体" w:hAnsi="宋体"/>
                <w:shd w:val="clear" w:color="auto" w:fill="FFFFFF"/>
              </w:rPr>
              <w:t>约克纳帕塔法世系</w:t>
            </w:r>
            <w:r w:rsidRPr="00CD1DB0">
              <w:rPr>
                <w:rFonts w:ascii="宋体"/>
                <w:shd w:val="clear" w:color="auto" w:fill="FFFFFF"/>
              </w:rPr>
              <w:t>”</w:t>
            </w:r>
            <w:r w:rsidRPr="00CD1DB0">
              <w:rPr>
                <w:rFonts w:ascii="宋体" w:hAnsi="宋体"/>
                <w:shd w:val="clear" w:color="auto" w:fill="FFFFFF"/>
              </w:rPr>
              <w:t>。</w:t>
            </w:r>
            <w:r w:rsidRPr="00CD1DB0">
              <w:rPr>
                <w:rFonts w:ascii="Arial" w:hAnsi="Arial"/>
                <w:shd w:val="clear" w:color="auto" w:fill="FFFFFF"/>
              </w:rPr>
              <w:t>《献给艾米丽的玫瑰》正是这个</w:t>
            </w:r>
            <w:r w:rsidRPr="00CD1DB0">
              <w:rPr>
                <w:rFonts w:ascii="Arial" w:hAnsi="Arial"/>
                <w:shd w:val="clear" w:color="auto" w:fill="FFFFFF"/>
              </w:rPr>
              <w:t>“</w:t>
            </w:r>
            <w:r w:rsidRPr="00CD1DB0">
              <w:rPr>
                <w:rFonts w:ascii="Arial" w:hAnsi="Arial"/>
                <w:shd w:val="clear" w:color="auto" w:fill="FFFFFF"/>
              </w:rPr>
              <w:t>世系</w:t>
            </w:r>
            <w:r w:rsidRPr="00CD1DB0">
              <w:rPr>
                <w:rFonts w:ascii="Arial" w:hAnsi="Arial"/>
                <w:shd w:val="clear" w:color="auto" w:fill="FFFFFF"/>
              </w:rPr>
              <w:t>”</w:t>
            </w:r>
            <w:r w:rsidRPr="00CD1DB0">
              <w:rPr>
                <w:rFonts w:ascii="Arial" w:hAnsi="Arial"/>
                <w:shd w:val="clear" w:color="auto" w:fill="FFFFFF"/>
              </w:rPr>
              <w:t>中</w:t>
            </w:r>
            <w:r w:rsidRPr="00CD1DB0">
              <w:rPr>
                <w:rFonts w:ascii="宋体" w:hAnsi="宋体"/>
                <w:shd w:val="clear" w:color="auto" w:fill="FFFFFF"/>
              </w:rPr>
              <w:t>的一部分</w:t>
            </w:r>
            <w:r w:rsidR="003E48BB">
              <w:rPr>
                <w:rFonts w:ascii="宋体" w:hAnsi="宋体" w:hint="eastAsia"/>
                <w:shd w:val="clear" w:color="auto" w:fill="FFFFFF"/>
              </w:rPr>
              <w:t>。本研究</w:t>
            </w:r>
            <w:r w:rsidRPr="00CD1DB0">
              <w:rPr>
                <w:rFonts w:ascii="Arial" w:hAnsi="Arial"/>
                <w:shd w:val="clear" w:color="auto" w:fill="FFFFFF"/>
              </w:rPr>
              <w:t>以南北战争后的杰</w:t>
            </w:r>
            <w:proofErr w:type="gramStart"/>
            <w:r w:rsidRPr="00CD1DB0">
              <w:rPr>
                <w:rFonts w:ascii="Arial" w:hAnsi="Arial"/>
                <w:shd w:val="clear" w:color="auto" w:fill="FFFFFF"/>
              </w:rPr>
              <w:t>弗生镇</w:t>
            </w:r>
            <w:proofErr w:type="gramEnd"/>
            <w:r w:rsidRPr="00CD1DB0">
              <w:rPr>
                <w:rFonts w:ascii="Arial" w:hAnsi="Arial"/>
                <w:shd w:val="clear" w:color="auto" w:fill="FFFFFF"/>
              </w:rPr>
              <w:t>为时空背景，讲述了种植园主格里尔森家族的命运，重点描绘了身为家族族长的艾米丽的神秘而悲戚的一生。</w:t>
            </w:r>
          </w:p>
          <w:p w:rsidR="00640EB5" w:rsidRDefault="00640EB5"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p>
          <w:p w:rsidR="003E48BB" w:rsidRDefault="003E48BB"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p>
          <w:p w:rsidR="003E48BB" w:rsidRDefault="003E48BB"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p>
          <w:p w:rsidR="003E48BB" w:rsidRDefault="003E48BB"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p>
          <w:p w:rsidR="003E48BB" w:rsidRDefault="003E48BB"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p>
          <w:p w:rsidR="003E48BB" w:rsidRPr="001D6402" w:rsidRDefault="003E48BB" w:rsidP="002C3CDE">
            <w:pPr>
              <w:autoSpaceDE w:val="0"/>
              <w:autoSpaceDN w:val="0"/>
              <w:adjustRightInd w:val="0"/>
              <w:spacing w:line="400" w:lineRule="exact"/>
              <w:ind w:leftChars="100" w:left="210" w:firstLineChars="200" w:firstLine="420"/>
              <w:jc w:val="left"/>
              <w:rPr>
                <w:rFonts w:ascii="宋体" w:hAnsi="宋体" w:hint="eastAsia"/>
                <w:color w:val="C00000"/>
                <w:kern w:val="0"/>
                <w:szCs w:val="21"/>
              </w:rPr>
            </w:pPr>
          </w:p>
          <w:p w:rsidR="00BB59E1" w:rsidRPr="001D6402" w:rsidRDefault="00BB59E1">
            <w:pPr>
              <w:jc w:val="center"/>
              <w:rPr>
                <w:sz w:val="24"/>
              </w:rPr>
            </w:pPr>
          </w:p>
        </w:tc>
      </w:tr>
      <w:tr w:rsidR="00BB59E1">
        <w:trPr>
          <w:trHeight w:val="832"/>
          <w:jc w:val="center"/>
        </w:trPr>
        <w:tc>
          <w:tcPr>
            <w:tcW w:w="9577" w:type="dxa"/>
            <w:gridSpan w:val="2"/>
            <w:vAlign w:val="center"/>
          </w:tcPr>
          <w:p w:rsidR="00BB59E1" w:rsidRDefault="006B6420">
            <w:pPr>
              <w:jc w:val="center"/>
              <w:rPr>
                <w:b/>
                <w:sz w:val="24"/>
              </w:rPr>
            </w:pPr>
            <w:r>
              <w:rPr>
                <w:rFonts w:hint="eastAsia"/>
                <w:b/>
                <w:sz w:val="24"/>
              </w:rPr>
              <w:lastRenderedPageBreak/>
              <w:t>研究方法</w:t>
            </w:r>
          </w:p>
        </w:tc>
      </w:tr>
      <w:tr w:rsidR="00BB59E1" w:rsidTr="002C3CDE">
        <w:trPr>
          <w:trHeight w:val="1691"/>
          <w:jc w:val="center"/>
        </w:trPr>
        <w:tc>
          <w:tcPr>
            <w:tcW w:w="9577" w:type="dxa"/>
            <w:gridSpan w:val="2"/>
          </w:tcPr>
          <w:p w:rsidR="00640EB5" w:rsidRDefault="00640EB5" w:rsidP="002C3CDE">
            <w:pPr>
              <w:jc w:val="left"/>
            </w:pPr>
          </w:p>
          <w:p w:rsidR="002C3CDE" w:rsidRPr="00DD4201" w:rsidRDefault="002C3CDE" w:rsidP="002C3CDE">
            <w:pPr>
              <w:jc w:val="left"/>
            </w:pPr>
            <w:r w:rsidRPr="00DD4201">
              <w:rPr>
                <w:rFonts w:hint="eastAsia"/>
              </w:rPr>
              <w:t>文献比较研究：</w:t>
            </w:r>
          </w:p>
          <w:p w:rsidR="002C3CDE" w:rsidRDefault="002C3CDE" w:rsidP="002C3CDE">
            <w:pPr>
              <w:ind w:firstLine="420"/>
              <w:jc w:val="left"/>
              <w:rPr>
                <w:rFonts w:ascii="宋体" w:hAnsi="宋体"/>
                <w:szCs w:val="21"/>
              </w:rPr>
            </w:pPr>
            <w:r w:rsidRPr="00604D50">
              <w:rPr>
                <w:rFonts w:ascii="宋体" w:hAnsi="宋体" w:hint="eastAsia"/>
                <w:szCs w:val="21"/>
              </w:rPr>
              <w:t>通过查找、阅读文献，</w:t>
            </w:r>
            <w:r w:rsidRPr="002C3CDE">
              <w:rPr>
                <w:rFonts w:ascii="宋体" w:hAnsi="宋体" w:hint="eastAsia"/>
                <w:kern w:val="0"/>
                <w:szCs w:val="21"/>
              </w:rPr>
              <w:t>探究与剖析</w:t>
            </w:r>
            <w:r w:rsidR="001D6402" w:rsidRPr="001D6402">
              <w:rPr>
                <w:rFonts w:ascii="宋体" w:hAnsi="宋体" w:hint="eastAsia"/>
                <w:kern w:val="0"/>
                <w:szCs w:val="21"/>
              </w:rPr>
              <w:t>《献给艾米丽的玫瑰》的思想主题与象征意义</w:t>
            </w:r>
            <w:r w:rsidRPr="00604D50">
              <w:rPr>
                <w:rFonts w:ascii="宋体" w:hAnsi="宋体" w:hint="eastAsia"/>
                <w:szCs w:val="21"/>
              </w:rPr>
              <w:t>。</w:t>
            </w:r>
          </w:p>
          <w:p w:rsidR="002C3CDE" w:rsidRDefault="002C3CDE">
            <w:pPr>
              <w:jc w:val="left"/>
              <w:rPr>
                <w:sz w:val="24"/>
              </w:rPr>
            </w:pPr>
          </w:p>
          <w:p w:rsidR="002C3CDE" w:rsidRPr="002C3CDE" w:rsidRDefault="002C3CDE">
            <w:pPr>
              <w:jc w:val="left"/>
              <w:rPr>
                <w:sz w:val="24"/>
              </w:rPr>
            </w:pPr>
          </w:p>
        </w:tc>
      </w:tr>
      <w:tr w:rsidR="00BB59E1">
        <w:trPr>
          <w:trHeight w:val="567"/>
          <w:jc w:val="center"/>
        </w:trPr>
        <w:tc>
          <w:tcPr>
            <w:tcW w:w="9577" w:type="dxa"/>
            <w:gridSpan w:val="2"/>
            <w:vAlign w:val="center"/>
          </w:tcPr>
          <w:p w:rsidR="00BB59E1" w:rsidRDefault="006B6420">
            <w:pPr>
              <w:jc w:val="center"/>
              <w:rPr>
                <w:b/>
                <w:sz w:val="24"/>
              </w:rPr>
            </w:pPr>
            <w:r>
              <w:rPr>
                <w:rFonts w:hint="eastAsia"/>
                <w:b/>
                <w:sz w:val="24"/>
              </w:rPr>
              <w:t>研究进度计划</w:t>
            </w:r>
          </w:p>
        </w:tc>
      </w:tr>
      <w:tr w:rsidR="00BB59E1" w:rsidTr="002C3CDE">
        <w:trPr>
          <w:jc w:val="center"/>
        </w:trPr>
        <w:tc>
          <w:tcPr>
            <w:tcW w:w="9577" w:type="dxa"/>
            <w:gridSpan w:val="2"/>
          </w:tcPr>
          <w:p w:rsidR="00640EB5" w:rsidRDefault="00640EB5" w:rsidP="00640EB5">
            <w:pPr>
              <w:ind w:leftChars="146" w:left="307"/>
            </w:pPr>
          </w:p>
          <w:p w:rsidR="007C3499" w:rsidRPr="00DD4201" w:rsidRDefault="007C3499" w:rsidP="007C3499">
            <w:pPr>
              <w:ind w:leftChars="146" w:left="307"/>
            </w:pPr>
            <w:r w:rsidRPr="00DD4201">
              <w:rPr>
                <w:rFonts w:hint="eastAsia"/>
              </w:rPr>
              <w:t>2018.</w:t>
            </w:r>
            <w:r>
              <w:rPr>
                <w:rFonts w:hint="eastAsia"/>
              </w:rPr>
              <w:t>7</w:t>
            </w:r>
            <w:r w:rsidRPr="00DD4201">
              <w:rPr>
                <w:rFonts w:hint="eastAsia"/>
              </w:rPr>
              <w:t>.</w:t>
            </w:r>
            <w:r>
              <w:rPr>
                <w:rFonts w:hint="eastAsia"/>
              </w:rPr>
              <w:t>30</w:t>
            </w:r>
            <w:r w:rsidRPr="00DD4201">
              <w:rPr>
                <w:rFonts w:hint="eastAsia"/>
              </w:rPr>
              <w:t>-2018.</w:t>
            </w:r>
            <w:r>
              <w:rPr>
                <w:rFonts w:hint="eastAsia"/>
              </w:rPr>
              <w:t>8.19</w:t>
            </w:r>
            <w:r w:rsidRPr="00DD4201">
              <w:rPr>
                <w:rFonts w:hint="eastAsia"/>
              </w:rPr>
              <w:t xml:space="preserve"> </w:t>
            </w:r>
            <w:r w:rsidRPr="00DD4201">
              <w:rPr>
                <w:rFonts w:hint="eastAsia"/>
              </w:rPr>
              <w:t>文献搜集和阅读</w:t>
            </w:r>
          </w:p>
          <w:p w:rsidR="007C3499" w:rsidRPr="00DD4201" w:rsidRDefault="007C3499" w:rsidP="007C3499">
            <w:pPr>
              <w:ind w:leftChars="146" w:left="307"/>
            </w:pPr>
            <w:r w:rsidRPr="00DD4201">
              <w:rPr>
                <w:rFonts w:hint="eastAsia"/>
              </w:rPr>
              <w:t>2018.</w:t>
            </w:r>
            <w:r>
              <w:rPr>
                <w:rFonts w:hint="eastAsia"/>
              </w:rPr>
              <w:t>8</w:t>
            </w:r>
            <w:r w:rsidRPr="00DD4201">
              <w:rPr>
                <w:rFonts w:hint="eastAsia"/>
              </w:rPr>
              <w:t>.</w:t>
            </w:r>
            <w:r>
              <w:rPr>
                <w:rFonts w:hint="eastAsia"/>
              </w:rPr>
              <w:t>20</w:t>
            </w:r>
            <w:r w:rsidRPr="00DD4201">
              <w:rPr>
                <w:rFonts w:hint="eastAsia"/>
              </w:rPr>
              <w:t>-2018.</w:t>
            </w:r>
            <w:r>
              <w:rPr>
                <w:rFonts w:hint="eastAsia"/>
              </w:rPr>
              <w:t>9</w:t>
            </w:r>
            <w:r w:rsidRPr="00DD4201">
              <w:rPr>
                <w:rFonts w:hint="eastAsia"/>
              </w:rPr>
              <w:t>.</w:t>
            </w:r>
            <w:r>
              <w:rPr>
                <w:rFonts w:hint="eastAsia"/>
              </w:rPr>
              <w:t>23</w:t>
            </w:r>
            <w:r w:rsidRPr="00DD4201">
              <w:rPr>
                <w:rFonts w:hint="eastAsia"/>
              </w:rPr>
              <w:t xml:space="preserve"> </w:t>
            </w:r>
            <w:r w:rsidRPr="00DD4201">
              <w:rPr>
                <w:rFonts w:hint="eastAsia"/>
              </w:rPr>
              <w:t>研究思路设想</w:t>
            </w:r>
          </w:p>
          <w:p w:rsidR="007C3499" w:rsidRPr="00DD4201" w:rsidRDefault="007C3499" w:rsidP="007C3499">
            <w:pPr>
              <w:ind w:leftChars="146" w:left="307"/>
            </w:pPr>
            <w:r w:rsidRPr="00DD4201">
              <w:rPr>
                <w:rFonts w:hint="eastAsia"/>
              </w:rPr>
              <w:t>2018.</w:t>
            </w:r>
            <w:r>
              <w:rPr>
                <w:rFonts w:hint="eastAsia"/>
              </w:rPr>
              <w:t>9</w:t>
            </w:r>
            <w:r w:rsidRPr="00DD4201">
              <w:rPr>
                <w:rFonts w:hint="eastAsia"/>
              </w:rPr>
              <w:t>.</w:t>
            </w:r>
            <w:r>
              <w:rPr>
                <w:rFonts w:hint="eastAsia"/>
              </w:rPr>
              <w:t>2</w:t>
            </w:r>
            <w:r>
              <w:rPr>
                <w:rFonts w:hint="eastAsia"/>
              </w:rPr>
              <w:t>4</w:t>
            </w:r>
            <w:r w:rsidRPr="00DD4201">
              <w:rPr>
                <w:rFonts w:hint="eastAsia"/>
              </w:rPr>
              <w:t>-201</w:t>
            </w:r>
            <w:r>
              <w:rPr>
                <w:rFonts w:hint="eastAsia"/>
              </w:rPr>
              <w:t>8</w:t>
            </w:r>
            <w:r w:rsidRPr="00DD4201">
              <w:rPr>
                <w:rFonts w:hint="eastAsia"/>
              </w:rPr>
              <w:t>.</w:t>
            </w:r>
            <w:r>
              <w:rPr>
                <w:rFonts w:hint="eastAsia"/>
              </w:rPr>
              <w:t>11</w:t>
            </w:r>
            <w:r w:rsidRPr="00DD4201">
              <w:rPr>
                <w:rFonts w:hint="eastAsia"/>
              </w:rPr>
              <w:t>.</w:t>
            </w:r>
            <w:r>
              <w:rPr>
                <w:rFonts w:hint="eastAsia"/>
              </w:rPr>
              <w:t>3</w:t>
            </w:r>
            <w:r w:rsidRPr="00DD4201">
              <w:rPr>
                <w:rFonts w:hint="eastAsia"/>
              </w:rPr>
              <w:t xml:space="preserve"> </w:t>
            </w:r>
            <w:r w:rsidRPr="00DD4201">
              <w:rPr>
                <w:rFonts w:hint="eastAsia"/>
              </w:rPr>
              <w:t>研究内容撰写</w:t>
            </w:r>
          </w:p>
          <w:p w:rsidR="007C3499" w:rsidRDefault="007C3499" w:rsidP="007C3499">
            <w:pPr>
              <w:ind w:leftChars="146" w:left="307"/>
              <w:rPr>
                <w:sz w:val="24"/>
              </w:rPr>
            </w:pPr>
            <w:r w:rsidRPr="00DD4201">
              <w:rPr>
                <w:rFonts w:hint="eastAsia"/>
              </w:rPr>
              <w:t>201</w:t>
            </w:r>
            <w:r>
              <w:rPr>
                <w:rFonts w:hint="eastAsia"/>
              </w:rPr>
              <w:t>8</w:t>
            </w:r>
            <w:r w:rsidRPr="00DD4201">
              <w:rPr>
                <w:rFonts w:hint="eastAsia"/>
              </w:rPr>
              <w:t>.</w:t>
            </w:r>
            <w:r>
              <w:rPr>
                <w:rFonts w:hint="eastAsia"/>
              </w:rPr>
              <w:t>11</w:t>
            </w:r>
            <w:r w:rsidRPr="00DD4201">
              <w:rPr>
                <w:rFonts w:hint="eastAsia"/>
              </w:rPr>
              <w:t>.</w:t>
            </w:r>
            <w:r>
              <w:rPr>
                <w:rFonts w:hint="eastAsia"/>
              </w:rPr>
              <w:t>4</w:t>
            </w:r>
            <w:r w:rsidRPr="00DD4201">
              <w:rPr>
                <w:rFonts w:hint="eastAsia"/>
              </w:rPr>
              <w:t>-201</w:t>
            </w:r>
            <w:r>
              <w:rPr>
                <w:rFonts w:hint="eastAsia"/>
              </w:rPr>
              <w:t>8</w:t>
            </w:r>
            <w:r w:rsidRPr="00DD4201">
              <w:rPr>
                <w:rFonts w:hint="eastAsia"/>
              </w:rPr>
              <w:t>.</w:t>
            </w:r>
            <w:r>
              <w:rPr>
                <w:rFonts w:hint="eastAsia"/>
              </w:rPr>
              <w:t>11</w:t>
            </w:r>
            <w:r w:rsidRPr="00DD4201">
              <w:rPr>
                <w:rFonts w:hint="eastAsia"/>
              </w:rPr>
              <w:t>.</w:t>
            </w:r>
            <w:r>
              <w:rPr>
                <w:rFonts w:hint="eastAsia"/>
              </w:rPr>
              <w:t>19</w:t>
            </w:r>
            <w:r w:rsidRPr="00DD4201">
              <w:rPr>
                <w:rFonts w:hint="eastAsia"/>
              </w:rPr>
              <w:t xml:space="preserve"> </w:t>
            </w:r>
            <w:r w:rsidRPr="00DD4201">
              <w:rPr>
                <w:rFonts w:hint="eastAsia"/>
              </w:rPr>
              <w:t>研究结论总结</w:t>
            </w:r>
          </w:p>
          <w:p w:rsidR="002C3CDE" w:rsidRPr="007C3499" w:rsidRDefault="002C3CDE">
            <w:pPr>
              <w:rPr>
                <w:sz w:val="24"/>
              </w:rPr>
            </w:pPr>
          </w:p>
          <w:p w:rsidR="002C3CDE" w:rsidRDefault="002C3CDE">
            <w:pPr>
              <w:rPr>
                <w:sz w:val="24"/>
              </w:rPr>
            </w:pPr>
          </w:p>
          <w:p w:rsidR="002C3CDE" w:rsidRDefault="002C3CDE">
            <w:pPr>
              <w:rPr>
                <w:sz w:val="24"/>
              </w:rPr>
            </w:pPr>
            <w:bookmarkStart w:id="0" w:name="_GoBack"/>
            <w:bookmarkEnd w:id="0"/>
          </w:p>
          <w:p w:rsidR="002C3CDE" w:rsidRDefault="002C3CDE">
            <w:pPr>
              <w:rPr>
                <w:sz w:val="24"/>
              </w:rPr>
            </w:pPr>
          </w:p>
          <w:p w:rsidR="002C3CDE" w:rsidRDefault="002C3CDE">
            <w:pPr>
              <w:rPr>
                <w:sz w:val="24"/>
              </w:rPr>
            </w:pPr>
          </w:p>
          <w:p w:rsidR="002C3CDE" w:rsidRDefault="002C3CDE">
            <w:pPr>
              <w:rPr>
                <w:sz w:val="24"/>
              </w:rPr>
            </w:pPr>
          </w:p>
        </w:tc>
      </w:tr>
      <w:tr w:rsidR="00BB59E1">
        <w:trPr>
          <w:trHeight w:val="841"/>
          <w:jc w:val="center"/>
        </w:trPr>
        <w:tc>
          <w:tcPr>
            <w:tcW w:w="9577" w:type="dxa"/>
            <w:gridSpan w:val="2"/>
            <w:vAlign w:val="center"/>
          </w:tcPr>
          <w:p w:rsidR="00BB59E1" w:rsidRDefault="006B6420">
            <w:pPr>
              <w:jc w:val="center"/>
              <w:rPr>
                <w:b/>
                <w:sz w:val="24"/>
              </w:rPr>
            </w:pPr>
            <w:r>
              <w:rPr>
                <w:rFonts w:hint="eastAsia"/>
                <w:b/>
                <w:sz w:val="24"/>
              </w:rPr>
              <w:t>参考</w:t>
            </w:r>
            <w:r>
              <w:rPr>
                <w:b/>
                <w:sz w:val="24"/>
              </w:rPr>
              <w:t>文献</w:t>
            </w:r>
          </w:p>
        </w:tc>
      </w:tr>
      <w:tr w:rsidR="00BB59E1" w:rsidTr="002C3CDE">
        <w:trPr>
          <w:jc w:val="center"/>
        </w:trPr>
        <w:tc>
          <w:tcPr>
            <w:tcW w:w="9577" w:type="dxa"/>
            <w:gridSpan w:val="2"/>
          </w:tcPr>
          <w:p w:rsidR="001D6402" w:rsidRDefault="001D6402" w:rsidP="001D6402">
            <w:r>
              <w:rPr>
                <w:rFonts w:hint="eastAsia"/>
              </w:rPr>
              <w:t>[1]</w:t>
            </w:r>
            <w:r>
              <w:rPr>
                <w:rFonts w:hint="eastAsia"/>
              </w:rPr>
              <w:tab/>
            </w:r>
            <w:r>
              <w:rPr>
                <w:rFonts w:hint="eastAsia"/>
              </w:rPr>
              <w:t>肖明翰</w:t>
            </w:r>
            <w:r>
              <w:rPr>
                <w:rFonts w:hint="eastAsia"/>
              </w:rPr>
              <w:t xml:space="preserve">. </w:t>
            </w:r>
            <w:r>
              <w:rPr>
                <w:rFonts w:hint="eastAsia"/>
              </w:rPr>
              <w:t>福克纳与美国南方文学传统</w:t>
            </w:r>
            <w:r>
              <w:rPr>
                <w:rFonts w:hint="eastAsia"/>
              </w:rPr>
              <w:t xml:space="preserve">[J]. </w:t>
            </w:r>
            <w:r>
              <w:rPr>
                <w:rFonts w:hint="eastAsia"/>
              </w:rPr>
              <w:t>四川师范大学学报：社会科学版</w:t>
            </w:r>
            <w:r>
              <w:rPr>
                <w:rFonts w:hint="eastAsia"/>
              </w:rPr>
              <w:t>, 1996(1):75-81.</w:t>
            </w:r>
          </w:p>
          <w:p w:rsidR="001D6402" w:rsidRDefault="001D6402" w:rsidP="001D6402">
            <w:r>
              <w:rPr>
                <w:rFonts w:hint="eastAsia"/>
              </w:rPr>
              <w:t>[2]</w:t>
            </w:r>
            <w:r>
              <w:rPr>
                <w:rFonts w:hint="eastAsia"/>
              </w:rPr>
              <w:tab/>
            </w:r>
            <w:r>
              <w:rPr>
                <w:rFonts w:hint="eastAsia"/>
              </w:rPr>
              <w:t>余华</w:t>
            </w:r>
            <w:r>
              <w:rPr>
                <w:rFonts w:hint="eastAsia"/>
              </w:rPr>
              <w:t xml:space="preserve">. </w:t>
            </w:r>
            <w:r>
              <w:rPr>
                <w:rFonts w:hint="eastAsia"/>
              </w:rPr>
              <w:t>寻找威廉·福克纳</w:t>
            </w:r>
            <w:r>
              <w:rPr>
                <w:rFonts w:hint="eastAsia"/>
              </w:rPr>
              <w:t xml:space="preserve">[J]. </w:t>
            </w:r>
            <w:r>
              <w:rPr>
                <w:rFonts w:hint="eastAsia"/>
              </w:rPr>
              <w:t>文学教育</w:t>
            </w:r>
            <w:r>
              <w:rPr>
                <w:rFonts w:hint="eastAsia"/>
              </w:rPr>
              <w:t>(</w:t>
            </w:r>
            <w:r>
              <w:rPr>
                <w:rFonts w:hint="eastAsia"/>
              </w:rPr>
              <w:t>上</w:t>
            </w:r>
            <w:r>
              <w:rPr>
                <w:rFonts w:hint="eastAsia"/>
              </w:rPr>
              <w:t>), 2017(10):4-5.</w:t>
            </w:r>
          </w:p>
          <w:p w:rsidR="001D6402" w:rsidRDefault="001D6402" w:rsidP="001D6402">
            <w:r>
              <w:rPr>
                <w:rFonts w:hint="eastAsia"/>
              </w:rPr>
              <w:t>[3]</w:t>
            </w:r>
            <w:r>
              <w:rPr>
                <w:rFonts w:hint="eastAsia"/>
              </w:rPr>
              <w:tab/>
            </w:r>
            <w:r>
              <w:rPr>
                <w:rFonts w:hint="eastAsia"/>
              </w:rPr>
              <w:t>李建</w:t>
            </w:r>
            <w:r>
              <w:rPr>
                <w:rFonts w:hint="eastAsia"/>
              </w:rPr>
              <w:t xml:space="preserve">. </w:t>
            </w:r>
            <w:r>
              <w:rPr>
                <w:rFonts w:hint="eastAsia"/>
              </w:rPr>
              <w:t>批判与缅怀</w:t>
            </w:r>
            <w:r>
              <w:rPr>
                <w:rFonts w:hint="eastAsia"/>
              </w:rPr>
              <w:t>,</w:t>
            </w:r>
            <w:r>
              <w:rPr>
                <w:rFonts w:hint="eastAsia"/>
              </w:rPr>
              <w:t>离弃与不舍——浅析福克纳《献给艾米丽的玫瑰》中的南方情结</w:t>
            </w:r>
            <w:r>
              <w:rPr>
                <w:rFonts w:hint="eastAsia"/>
              </w:rPr>
              <w:t xml:space="preserve">[J]. </w:t>
            </w:r>
            <w:r>
              <w:rPr>
                <w:rFonts w:hint="eastAsia"/>
              </w:rPr>
              <w:t>语文建设</w:t>
            </w:r>
            <w:r>
              <w:rPr>
                <w:rFonts w:hint="eastAsia"/>
              </w:rPr>
              <w:t>, 2013(6z):59-60.</w:t>
            </w:r>
          </w:p>
          <w:p w:rsidR="00640EB5" w:rsidRDefault="001D6402" w:rsidP="001D6402">
            <w:pPr>
              <w:rPr>
                <w:sz w:val="24"/>
              </w:rPr>
            </w:pPr>
            <w:r>
              <w:rPr>
                <w:rFonts w:hint="eastAsia"/>
              </w:rPr>
              <w:t>[4]</w:t>
            </w:r>
            <w:r>
              <w:rPr>
                <w:rFonts w:hint="eastAsia"/>
              </w:rPr>
              <w:tab/>
            </w:r>
            <w:r>
              <w:rPr>
                <w:rFonts w:hint="eastAsia"/>
              </w:rPr>
              <w:t>威廉·福克纳</w:t>
            </w:r>
            <w:r>
              <w:rPr>
                <w:rFonts w:hint="eastAsia"/>
              </w:rPr>
              <w:t xml:space="preserve">. </w:t>
            </w:r>
            <w:r>
              <w:rPr>
                <w:rFonts w:hint="eastAsia"/>
              </w:rPr>
              <w:t>献给艾米丽的一朵玫瑰</w:t>
            </w:r>
            <w:r>
              <w:rPr>
                <w:rFonts w:hint="eastAsia"/>
              </w:rPr>
              <w:t xml:space="preserve">[M]. </w:t>
            </w:r>
            <w:r>
              <w:rPr>
                <w:rFonts w:hint="eastAsia"/>
              </w:rPr>
              <w:t>杭州：浙江文艺出版社，</w:t>
            </w:r>
            <w:r>
              <w:rPr>
                <w:rFonts w:hint="eastAsia"/>
              </w:rPr>
              <w:t>2017.</w:t>
            </w:r>
          </w:p>
          <w:p w:rsidR="003E48BB" w:rsidRPr="00DE6A66" w:rsidRDefault="003E48BB">
            <w:pPr>
              <w:rPr>
                <w:rFonts w:hint="eastAsia"/>
                <w:sz w:val="24"/>
              </w:rPr>
            </w:pPr>
          </w:p>
        </w:tc>
      </w:tr>
      <w:tr w:rsidR="00BB59E1">
        <w:trPr>
          <w:trHeight w:val="552"/>
          <w:jc w:val="center"/>
        </w:trPr>
        <w:tc>
          <w:tcPr>
            <w:tcW w:w="9577" w:type="dxa"/>
            <w:gridSpan w:val="2"/>
            <w:vAlign w:val="center"/>
          </w:tcPr>
          <w:p w:rsidR="00BB59E1" w:rsidRDefault="006B6420">
            <w:pPr>
              <w:jc w:val="center"/>
              <w:rPr>
                <w:b/>
                <w:sz w:val="24"/>
              </w:rPr>
            </w:pPr>
            <w:r>
              <w:rPr>
                <w:rFonts w:hint="eastAsia"/>
                <w:b/>
                <w:sz w:val="24"/>
              </w:rPr>
              <w:t>研究思路</w:t>
            </w:r>
          </w:p>
        </w:tc>
      </w:tr>
      <w:tr w:rsidR="00BB59E1" w:rsidTr="003E48BB">
        <w:trPr>
          <w:trHeight w:val="2826"/>
          <w:jc w:val="center"/>
        </w:trPr>
        <w:tc>
          <w:tcPr>
            <w:tcW w:w="9577" w:type="dxa"/>
            <w:gridSpan w:val="2"/>
          </w:tcPr>
          <w:p w:rsidR="001D6402" w:rsidRPr="00CD1DB0" w:rsidRDefault="001D6402" w:rsidP="003E48BB">
            <w:pPr>
              <w:tabs>
                <w:tab w:val="left" w:pos="570"/>
              </w:tabs>
              <w:spacing w:line="440" w:lineRule="exact"/>
              <w:rPr>
                <w:rFonts w:asciiTheme="minorEastAsia" w:hAnsiTheme="minorEastAsia"/>
                <w:b/>
                <w:sz w:val="28"/>
              </w:rPr>
            </w:pPr>
            <w:r w:rsidRPr="00CD1DB0">
              <w:rPr>
                <w:rFonts w:asciiTheme="minorEastAsia" w:hAnsiTheme="minorEastAsia"/>
                <w:b/>
                <w:sz w:val="28"/>
              </w:rPr>
              <w:t>艾米丽的三重悲剧</w:t>
            </w:r>
          </w:p>
          <w:p w:rsidR="001D6402" w:rsidRPr="00CD1DB0" w:rsidRDefault="001D6402" w:rsidP="001D6402">
            <w:pPr>
              <w:spacing w:line="440" w:lineRule="exact"/>
              <w:rPr>
                <w:rFonts w:asciiTheme="minorEastAsia" w:hAnsiTheme="minorEastAsia"/>
                <w:sz w:val="24"/>
                <w:szCs w:val="24"/>
              </w:rPr>
            </w:pPr>
            <w:r w:rsidRPr="00CD1DB0">
              <w:rPr>
                <w:rFonts w:asciiTheme="minorEastAsia" w:hAnsiTheme="minorEastAsia"/>
                <w:sz w:val="24"/>
                <w:szCs w:val="24"/>
              </w:rPr>
              <w:t>1.父权制的压迫</w:t>
            </w:r>
          </w:p>
          <w:p w:rsidR="001D6402" w:rsidRPr="00CD1DB0" w:rsidRDefault="001D6402" w:rsidP="001D6402">
            <w:pPr>
              <w:spacing w:line="440" w:lineRule="exact"/>
              <w:rPr>
                <w:rFonts w:asciiTheme="minorEastAsia" w:hAnsiTheme="minorEastAsia"/>
                <w:sz w:val="24"/>
                <w:szCs w:val="24"/>
              </w:rPr>
            </w:pPr>
            <w:r w:rsidRPr="00CD1DB0">
              <w:rPr>
                <w:rFonts w:asciiTheme="minorEastAsia" w:hAnsiTheme="minorEastAsia"/>
                <w:sz w:val="24"/>
                <w:szCs w:val="24"/>
              </w:rPr>
              <w:t>2.旧传统的禁锢</w:t>
            </w:r>
          </w:p>
          <w:p w:rsidR="002C3CDE" w:rsidRDefault="001D6402" w:rsidP="003E48BB">
            <w:pPr>
              <w:spacing w:line="440" w:lineRule="exact"/>
              <w:rPr>
                <w:rFonts w:asciiTheme="minorEastAsia" w:hAnsiTheme="minorEastAsia"/>
                <w:sz w:val="24"/>
                <w:szCs w:val="24"/>
              </w:rPr>
            </w:pPr>
            <w:r w:rsidRPr="00CD1DB0">
              <w:rPr>
                <w:rFonts w:asciiTheme="minorEastAsia" w:hAnsiTheme="minorEastAsia"/>
                <w:sz w:val="24"/>
                <w:szCs w:val="24"/>
              </w:rPr>
              <w:t>3.社会转型的矛盾</w:t>
            </w:r>
          </w:p>
          <w:p w:rsidR="003E48BB" w:rsidRDefault="003E48BB" w:rsidP="003E48BB">
            <w:pPr>
              <w:spacing w:line="440" w:lineRule="exact"/>
              <w:rPr>
                <w:rFonts w:asciiTheme="minorEastAsia" w:hAnsiTheme="minorEastAsia"/>
                <w:sz w:val="24"/>
                <w:szCs w:val="24"/>
              </w:rPr>
            </w:pPr>
          </w:p>
          <w:p w:rsidR="003E48BB" w:rsidRDefault="003E48BB" w:rsidP="003E48BB">
            <w:pPr>
              <w:spacing w:line="440" w:lineRule="exact"/>
              <w:rPr>
                <w:rFonts w:asciiTheme="minorEastAsia" w:hAnsiTheme="minorEastAsia"/>
                <w:sz w:val="24"/>
                <w:szCs w:val="24"/>
              </w:rPr>
            </w:pPr>
          </w:p>
          <w:p w:rsidR="003E48BB" w:rsidRDefault="003E48BB" w:rsidP="003E48BB">
            <w:pPr>
              <w:spacing w:line="440" w:lineRule="exact"/>
              <w:rPr>
                <w:rFonts w:asciiTheme="minorEastAsia" w:hAnsiTheme="minorEastAsia"/>
                <w:sz w:val="24"/>
                <w:szCs w:val="24"/>
              </w:rPr>
            </w:pPr>
          </w:p>
          <w:p w:rsidR="003E48BB" w:rsidRDefault="003E48BB" w:rsidP="003E48BB">
            <w:pPr>
              <w:spacing w:line="440" w:lineRule="exact"/>
              <w:rPr>
                <w:rFonts w:asciiTheme="minorEastAsia" w:hAnsiTheme="minorEastAsia"/>
                <w:sz w:val="24"/>
                <w:szCs w:val="24"/>
              </w:rPr>
            </w:pPr>
          </w:p>
          <w:p w:rsidR="003E48BB" w:rsidRPr="003E48BB" w:rsidRDefault="003E48BB" w:rsidP="003E48BB">
            <w:pPr>
              <w:spacing w:line="440" w:lineRule="exact"/>
              <w:rPr>
                <w:rFonts w:asciiTheme="minorEastAsia" w:hAnsiTheme="minorEastAsia" w:hint="eastAsia"/>
                <w:sz w:val="24"/>
                <w:szCs w:val="24"/>
              </w:rPr>
            </w:pPr>
          </w:p>
        </w:tc>
      </w:tr>
      <w:tr w:rsidR="00BB59E1">
        <w:trPr>
          <w:trHeight w:val="545"/>
          <w:jc w:val="center"/>
        </w:trPr>
        <w:tc>
          <w:tcPr>
            <w:tcW w:w="9577" w:type="dxa"/>
            <w:gridSpan w:val="2"/>
          </w:tcPr>
          <w:p w:rsidR="00BB59E1" w:rsidRDefault="006B6420">
            <w:pPr>
              <w:spacing w:line="440" w:lineRule="exact"/>
              <w:jc w:val="center"/>
              <w:rPr>
                <w:b/>
              </w:rPr>
            </w:pPr>
            <w:r>
              <w:rPr>
                <w:rFonts w:hint="eastAsia"/>
                <w:b/>
                <w:sz w:val="24"/>
              </w:rPr>
              <w:lastRenderedPageBreak/>
              <w:t>具体研究</w:t>
            </w:r>
            <w:r>
              <w:rPr>
                <w:b/>
                <w:sz w:val="24"/>
              </w:rPr>
              <w:t>内容</w:t>
            </w:r>
          </w:p>
        </w:tc>
      </w:tr>
      <w:tr w:rsidR="00BB59E1">
        <w:trPr>
          <w:trHeight w:val="6790"/>
          <w:jc w:val="center"/>
        </w:trPr>
        <w:tc>
          <w:tcPr>
            <w:tcW w:w="9577" w:type="dxa"/>
            <w:gridSpan w:val="2"/>
          </w:tcPr>
          <w:p w:rsidR="001D6402" w:rsidRPr="003E48BB" w:rsidRDefault="001D6402" w:rsidP="003E48BB">
            <w:pPr>
              <w:tabs>
                <w:tab w:val="left" w:pos="570"/>
              </w:tabs>
              <w:spacing w:line="440" w:lineRule="exact"/>
              <w:rPr>
                <w:rFonts w:asciiTheme="minorEastAsia" w:hAnsiTheme="minorEastAsia"/>
                <w:b/>
                <w:sz w:val="28"/>
              </w:rPr>
            </w:pPr>
            <w:r w:rsidRPr="003E48BB">
              <w:rPr>
                <w:rFonts w:asciiTheme="minorEastAsia" w:hAnsiTheme="minorEastAsia"/>
                <w:b/>
                <w:sz w:val="28"/>
              </w:rPr>
              <w:t>艾米丽的三重悲剧</w:t>
            </w:r>
          </w:p>
          <w:p w:rsidR="001D6402" w:rsidRPr="00CD1DB0" w:rsidRDefault="001D6402" w:rsidP="001D6402">
            <w:pPr>
              <w:spacing w:line="440" w:lineRule="exact"/>
              <w:rPr>
                <w:rFonts w:asciiTheme="minorEastAsia" w:hAnsiTheme="minorEastAsia"/>
                <w:sz w:val="24"/>
                <w:szCs w:val="24"/>
              </w:rPr>
            </w:pPr>
            <w:r w:rsidRPr="00CD1DB0">
              <w:rPr>
                <w:rFonts w:asciiTheme="minorEastAsia" w:hAnsiTheme="minorEastAsia"/>
                <w:sz w:val="24"/>
                <w:szCs w:val="24"/>
              </w:rPr>
              <w:t>1. 父权制的压迫</w:t>
            </w:r>
          </w:p>
          <w:p w:rsidR="001D6402" w:rsidRPr="00CD1DB0" w:rsidRDefault="001D6402" w:rsidP="001D6402">
            <w:pPr>
              <w:spacing w:line="440" w:lineRule="exact"/>
              <w:ind w:firstLineChars="200" w:firstLine="420"/>
              <w:rPr>
                <w:rFonts w:ascii="宋体" w:hAnsi="宋体"/>
              </w:rPr>
            </w:pPr>
            <w:r w:rsidRPr="00CD1DB0">
              <w:rPr>
                <w:rFonts w:ascii="宋体" w:hAnsi="宋体"/>
              </w:rPr>
              <w:t>在小说中，父权制给艾米莉造成的伤害处处可见。“人们把这家人看作一幅画：身段苗条，穿着白衣的艾米丽小姐立在背后，她父亲岔开双腿，背对艾米丽，手执一根长鞭，一扇向后开的门恰好嵌住了他们俩的身影。”小说的开头以旁人的视角，以艺术的手段描述了艾米丽一家的现况。其中不难看出，艾米丽是一个穿着白衣，乖巧温顺的旧传统典型女性形象；而父亲则是手执长鞭，背对女儿的男性统治者的形象。 “什么样的青年男子都看不上眼。”世界上除了父亲和与她朝夕相处的黑人奴仆外再也没有其他人能够接近她，了解她。而那个黑人奴仆亦是性情乖僻，难以交往。她的父亲，作为家族族长的父权倾向严重的父亲，为了维护所谓的等级和尊严，蛮横专权地赶走了所有向艾米丽求爱的男子，</w:t>
            </w:r>
            <w:proofErr w:type="gramStart"/>
            <w:r w:rsidRPr="00CD1DB0">
              <w:rPr>
                <w:rFonts w:ascii="宋体" w:hAnsi="宋体"/>
              </w:rPr>
              <w:t>直截地</w:t>
            </w:r>
            <w:proofErr w:type="gramEnd"/>
            <w:r w:rsidRPr="00CD1DB0">
              <w:rPr>
                <w:rFonts w:ascii="宋体" w:hAnsi="宋体"/>
              </w:rPr>
              <w:t>宣判了她爱情的死刑。其间却从不过问艾米丽的主观情感。武断专横，不近人情，令人发指。</w:t>
            </w:r>
          </w:p>
          <w:p w:rsidR="001D6402" w:rsidRPr="00CD1DB0" w:rsidRDefault="001D6402" w:rsidP="001D6402">
            <w:pPr>
              <w:spacing w:line="440" w:lineRule="exact"/>
              <w:ind w:firstLineChars="200" w:firstLine="420"/>
            </w:pPr>
            <w:r w:rsidRPr="00CD1DB0">
              <w:rPr>
                <w:rFonts w:ascii="宋体" w:hAnsi="宋体"/>
              </w:rPr>
              <w:t>尽管父亲给她造成了如此众多在客观上清清楚楚的伤害，但在艾米丽主观上看来，却并不算得上是伤害。父亲对她的</w:t>
            </w:r>
            <w:proofErr w:type="gramStart"/>
            <w:r w:rsidRPr="00CD1DB0">
              <w:rPr>
                <w:rFonts w:ascii="宋体" w:hAnsi="宋体"/>
              </w:rPr>
              <w:t>迫害自</w:t>
            </w:r>
            <w:proofErr w:type="gramEnd"/>
            <w:r w:rsidRPr="00CD1DB0">
              <w:rPr>
                <w:rFonts w:ascii="宋体" w:hAnsi="宋体"/>
              </w:rPr>
              <w:t>童年便已开始，在是非观还没有定型的年纪，她已经被灌输了男性专权的思想。潜移默化中，艾米莉已经认为男性的统治和主宰是天经地义，理所当然的。她既对父亲有着无法祛除的依赖，又裹挟着顺从。她对父亲的爱与听从，维系了这畸形的父女关系的天平。</w:t>
            </w:r>
          </w:p>
          <w:p w:rsidR="001D6402" w:rsidRPr="00CD1DB0" w:rsidRDefault="001D6402" w:rsidP="001D6402">
            <w:pPr>
              <w:spacing w:line="440" w:lineRule="exact"/>
              <w:ind w:firstLineChars="200" w:firstLine="420"/>
            </w:pPr>
            <w:r w:rsidRPr="00CD1DB0">
              <w:rPr>
                <w:rFonts w:ascii="宋体" w:hAnsi="宋体"/>
              </w:rPr>
              <w:t>然而，这一畸形关系的天平，自艾米丽父亲去世的那一天便开始偏离了本来的平衡。对艾米丽而言，父亲是她唯一的精神支柱，而正因如此，他的父亲的死亡便成为了她最终崩溃的导火索。她无法正视父亲的死留给她的空白，迷惘无助的艾米丽因为父亲的离去对未来的生活感到茫然无措。这种茫然无措感造就了她日后怪癖孤寡的性格特征。</w:t>
            </w:r>
          </w:p>
          <w:p w:rsidR="001D6402" w:rsidRPr="00CD1DB0" w:rsidRDefault="001D6402" w:rsidP="001D6402">
            <w:pPr>
              <w:spacing w:line="440" w:lineRule="exact"/>
              <w:ind w:firstLineChars="200" w:firstLine="420"/>
              <w:rPr>
                <w:rFonts w:ascii="宋体"/>
              </w:rPr>
            </w:pPr>
            <w:r w:rsidRPr="00CD1DB0">
              <w:rPr>
                <w:rFonts w:ascii="宋体" w:hAnsi="宋体"/>
              </w:rPr>
              <w:t>奥地利精神分析家弗洛伊德据这现象曾提出相应观点：“女孩对父亲已经形成了一种稳定的依赖关系，父亲在女孩的眼中就像是一把巨大的保护伞，为自己遮风挡雨”。而这般稳定的关系一旦偏离轨道走向失衡，一种强烈的被剥夺与遭遗弃的感觉便会油然而生，给予女孩沉重的甚至不可磨灭的打击。</w:t>
            </w:r>
          </w:p>
          <w:p w:rsidR="001D6402" w:rsidRPr="00CD1DB0" w:rsidRDefault="001D6402" w:rsidP="001D6402">
            <w:pPr>
              <w:spacing w:line="440" w:lineRule="exact"/>
              <w:ind w:firstLineChars="200" w:firstLine="420"/>
              <w:rPr>
                <w:rFonts w:ascii="宋体"/>
              </w:rPr>
            </w:pPr>
            <w:r w:rsidRPr="00CD1DB0">
              <w:rPr>
                <w:rFonts w:ascii="宋体" w:hAnsi="宋体"/>
              </w:rPr>
              <w:t>小说的结尾部分有一处细节：“全镇的老老少少都来一睹鲜花下艾米丽小姐的遗容。棺木上方摆着她父亲的炭笔肖像画，满脸沉思”。看似不经意的一笔，却生动表现了艾米莉受父权制的毒害之深，她至死都未从父亲的阴影下走出来。这令人不禁心生凉意，慨然若失。一方面为艾米丽悲剧性的人生感到同情，另一方面，又为这个制度对人性的摧残感到愤懑。</w:t>
            </w:r>
          </w:p>
          <w:p w:rsidR="001D6402" w:rsidRPr="00CD1DB0" w:rsidRDefault="001D6402" w:rsidP="001D6402">
            <w:pPr>
              <w:spacing w:line="440" w:lineRule="exact"/>
              <w:rPr>
                <w:rFonts w:asciiTheme="minorEastAsia" w:hAnsiTheme="minorEastAsia"/>
                <w:sz w:val="24"/>
                <w:szCs w:val="24"/>
              </w:rPr>
            </w:pPr>
            <w:r w:rsidRPr="00CD1DB0">
              <w:rPr>
                <w:rFonts w:asciiTheme="minorEastAsia" w:hAnsiTheme="minorEastAsia"/>
                <w:sz w:val="24"/>
                <w:szCs w:val="24"/>
              </w:rPr>
              <w:t>2.旧传统的禁锢</w:t>
            </w:r>
          </w:p>
          <w:p w:rsidR="001D6402" w:rsidRPr="00CD1DB0" w:rsidRDefault="001D6402" w:rsidP="001D6402">
            <w:pPr>
              <w:spacing w:line="440" w:lineRule="exact"/>
              <w:ind w:firstLine="420"/>
              <w:rPr>
                <w:shd w:val="clear" w:color="auto" w:fill="FFFFFF"/>
              </w:rPr>
            </w:pPr>
            <w:r w:rsidRPr="00CD1DB0">
              <w:rPr>
                <w:rFonts w:ascii="宋体" w:hAnsi="宋体"/>
                <w:shd w:val="clear" w:color="auto" w:fill="FFFFFF"/>
              </w:rPr>
              <w:t>十九世纪以来直至美国南北战争结束，美国的南部地区一直是清教思想占统治地位的地方， 甚至“比清教徒的新英格兰更为清教化”。骑士精神与淑女之风，作为当时一种于道德和行为的合理规范而盛行。但是由于这种伦理规范本身具有一定的时代局限性，加之缺乏相应的变革，随着历史进程的推进，逐步脱节于时代，演变成为一种旧传统的禁锢。</w:t>
            </w:r>
          </w:p>
          <w:p w:rsidR="001D6402" w:rsidRPr="00CD1DB0" w:rsidRDefault="001D6402" w:rsidP="001D6402">
            <w:pPr>
              <w:spacing w:line="440" w:lineRule="exact"/>
              <w:ind w:firstLine="420"/>
              <w:rPr>
                <w:shd w:val="clear" w:color="auto" w:fill="FFFFFF"/>
              </w:rPr>
            </w:pPr>
            <w:r w:rsidRPr="00CD1DB0">
              <w:rPr>
                <w:rFonts w:ascii="宋体" w:hAnsi="宋体"/>
                <w:shd w:val="clear" w:color="auto" w:fill="FFFFFF"/>
              </w:rPr>
              <w:lastRenderedPageBreak/>
              <w:t>因此，当艾米莉选择和代表北部文明的建筑工头荷默相恋时，便意味着对她所身处的南方传统的背叛。于是，在艾米莉的内心深处，情感与理智展开了一场斗争。最终，艾米丽小姐毅然选择牺牲了情感的欲求，毒死了荷默。作为南方传统的一位坚定的捍卫者，对于“传统”的毫无保留的依附和信守</w:t>
            </w:r>
            <w:proofErr w:type="gramStart"/>
            <w:r w:rsidRPr="00CD1DB0">
              <w:rPr>
                <w:rFonts w:ascii="宋体" w:hAnsi="宋体"/>
                <w:shd w:val="clear" w:color="auto" w:fill="FFFFFF"/>
              </w:rPr>
              <w:t>碾</w:t>
            </w:r>
            <w:proofErr w:type="gramEnd"/>
            <w:r w:rsidRPr="00CD1DB0">
              <w:rPr>
                <w:rFonts w:ascii="宋体" w:hAnsi="宋体"/>
                <w:shd w:val="clear" w:color="auto" w:fill="FFFFFF"/>
              </w:rPr>
              <w:t>要求她清楚任何对这一传统的污染。荷默对艾米莉的背叛的意义是双重的：之于艾米莉，是情感的背叛；之于艾米莉身处的南方传统，是一种亵渎和玷污。</w:t>
            </w:r>
          </w:p>
          <w:p w:rsidR="001D6402" w:rsidRPr="00CD1DB0" w:rsidRDefault="001D6402" w:rsidP="001D6402">
            <w:pPr>
              <w:spacing w:line="440" w:lineRule="exact"/>
              <w:ind w:firstLine="420"/>
              <w:rPr>
                <w:shd w:val="clear" w:color="auto" w:fill="FFFFFF"/>
              </w:rPr>
            </w:pPr>
            <w:r w:rsidRPr="00CD1DB0">
              <w:rPr>
                <w:rFonts w:ascii="宋体" w:hAnsi="宋体"/>
                <w:shd w:val="clear" w:color="auto" w:fill="FFFFFF"/>
              </w:rPr>
              <w:t>王尔德曾经说过“人生有两个悲剧,第一是想得到的得不到,第二是想得到的得到了。”用在此处，颇具一种“黑色幽默”的风格。艾米丽是引人同情的，她在失去父亲后又接踵失去了爱人的心；艾米丽又是令人退避三舍的，她在不违背旧传统的前提下，选择用砒霜毒死爱人的方法赚得爱情。旧的传统思想禁锢了她，因此，当旧传统终将走向没落的时候，她的悲剧便早已被预示。</w:t>
            </w:r>
          </w:p>
          <w:p w:rsidR="001D6402" w:rsidRPr="00CD1DB0" w:rsidRDefault="001D6402" w:rsidP="001D6402">
            <w:pPr>
              <w:spacing w:line="440" w:lineRule="exact"/>
              <w:rPr>
                <w:rFonts w:asciiTheme="minorEastAsia" w:hAnsiTheme="minorEastAsia"/>
                <w:sz w:val="24"/>
                <w:szCs w:val="24"/>
              </w:rPr>
            </w:pPr>
            <w:r w:rsidRPr="00CD1DB0">
              <w:rPr>
                <w:rFonts w:asciiTheme="minorEastAsia" w:hAnsiTheme="minorEastAsia"/>
                <w:sz w:val="24"/>
                <w:szCs w:val="24"/>
              </w:rPr>
              <w:t>3.社会转型的矛盾</w:t>
            </w:r>
          </w:p>
          <w:p w:rsidR="001D6402" w:rsidRPr="00CD1DB0" w:rsidRDefault="001D6402" w:rsidP="001D6402">
            <w:pPr>
              <w:spacing w:line="440" w:lineRule="exact"/>
              <w:ind w:firstLineChars="200" w:firstLine="420"/>
            </w:pPr>
            <w:r w:rsidRPr="00CD1DB0">
              <w:rPr>
                <w:rFonts w:ascii="宋体" w:hAnsi="宋体"/>
                <w:shd w:val="clear" w:color="auto" w:fill="FFFFFF"/>
              </w:rPr>
              <w:t>南北战争的结果，某种程度上可以看作是以大工厂生产为代表的北方工业文明战胜了南方种植园的农业文明。这象征了美国社会的总体转型。可以说，面对如此巨大的社会历史背景，</w:t>
            </w:r>
            <w:r w:rsidRPr="00CD1DB0">
              <w:t>艾米丽是试图融入这个变革的社会的：与霍默在一起就是大胆地走向未来的决定。而</w:t>
            </w:r>
            <w:proofErr w:type="gramStart"/>
            <w:r w:rsidRPr="00CD1DB0">
              <w:t>被霍默无情</w:t>
            </w:r>
            <w:proofErr w:type="gramEnd"/>
            <w:r w:rsidRPr="00CD1DB0">
              <w:t>抛弃，却又是福克纳对北方工业文明的无情进行的有力抨击。而艾米丽选择用砒霜毒死</w:t>
            </w:r>
            <w:proofErr w:type="gramStart"/>
            <w:r w:rsidRPr="00CD1DB0">
              <w:rPr>
                <w:rFonts w:ascii="宋体" w:hAnsi="宋体"/>
                <w:shd w:val="clear" w:color="auto" w:fill="FFFFFF"/>
              </w:rPr>
              <w:t>荷默来</w:t>
            </w:r>
            <w:proofErr w:type="gramEnd"/>
            <w:r w:rsidRPr="00CD1DB0">
              <w:rPr>
                <w:rFonts w:ascii="宋体" w:hAnsi="宋体"/>
                <w:shd w:val="clear" w:color="auto" w:fill="FFFFFF"/>
              </w:rPr>
              <w:t>给他们之间的关系“做出结论”，则象征了她对于时代巨变无力又无奈的最后一点抗拒</w:t>
            </w:r>
            <w:r w:rsidRPr="00700514">
              <w:rPr>
                <w:rFonts w:ascii="宋体" w:hAnsi="宋体"/>
                <w:shd w:val="clear" w:color="auto" w:fill="FFFFFF"/>
                <w:vertAlign w:val="superscript"/>
              </w:rPr>
              <w:fldChar w:fldCharType="begin"/>
            </w:r>
            <w:r w:rsidRPr="00700514">
              <w:rPr>
                <w:rFonts w:ascii="宋体" w:hAnsi="宋体"/>
                <w:shd w:val="clear" w:color="auto" w:fill="FFFFFF"/>
                <w:vertAlign w:val="superscript"/>
              </w:rPr>
              <w:instrText xml:space="preserve"> REF _Ref530821396 \r \h </w:instrText>
            </w:r>
            <w:r>
              <w:rPr>
                <w:rFonts w:ascii="宋体" w:hAnsi="宋体"/>
                <w:shd w:val="clear" w:color="auto" w:fill="FFFFFF"/>
                <w:vertAlign w:val="superscript"/>
              </w:rPr>
              <w:instrText xml:space="preserve"> \* MERGEFORMAT </w:instrText>
            </w:r>
            <w:r w:rsidRPr="00700514">
              <w:rPr>
                <w:rFonts w:ascii="宋体" w:hAnsi="宋体"/>
                <w:shd w:val="clear" w:color="auto" w:fill="FFFFFF"/>
                <w:vertAlign w:val="superscript"/>
              </w:rPr>
            </w:r>
            <w:r w:rsidRPr="00700514">
              <w:rPr>
                <w:rFonts w:ascii="宋体" w:hAnsi="宋体"/>
                <w:shd w:val="clear" w:color="auto" w:fill="FFFFFF"/>
                <w:vertAlign w:val="superscript"/>
              </w:rPr>
              <w:fldChar w:fldCharType="separate"/>
            </w:r>
            <w:r w:rsidRPr="00700514">
              <w:rPr>
                <w:rFonts w:ascii="宋体" w:hAnsi="宋体"/>
                <w:shd w:val="clear" w:color="auto" w:fill="FFFFFF"/>
                <w:vertAlign w:val="superscript"/>
              </w:rPr>
              <w:t>[3]</w:t>
            </w:r>
            <w:r w:rsidRPr="00700514">
              <w:rPr>
                <w:rFonts w:ascii="宋体" w:hAnsi="宋体"/>
                <w:shd w:val="clear" w:color="auto" w:fill="FFFFFF"/>
                <w:vertAlign w:val="superscript"/>
              </w:rPr>
              <w:fldChar w:fldCharType="end"/>
            </w:r>
            <w:r w:rsidRPr="00CD1DB0">
              <w:t>。</w:t>
            </w:r>
          </w:p>
          <w:p w:rsidR="001D6402" w:rsidRPr="00CD1DB0" w:rsidRDefault="001D6402" w:rsidP="001D6402">
            <w:pPr>
              <w:spacing w:line="440" w:lineRule="exact"/>
              <w:ind w:firstLineChars="200" w:firstLine="420"/>
            </w:pPr>
            <w:r w:rsidRPr="00CD1DB0">
              <w:t>这种抵抗无力而又可笑，荒诞而又发人思考。究其根本，仍旧是</w:t>
            </w:r>
            <w:r w:rsidRPr="00CD1DB0">
              <w:rPr>
                <w:rFonts w:ascii="宋体" w:hAnsi="宋体"/>
                <w:shd w:val="clear" w:color="auto" w:fill="FFFFFF"/>
              </w:rPr>
              <w:t>其残存的旧日传统的禁锢在人的脑海已根深蒂固。处于历史交替进程中的南方人，还无从适应这过快的发展，</w:t>
            </w:r>
            <w:proofErr w:type="gramStart"/>
            <w:r w:rsidRPr="00CD1DB0">
              <w:rPr>
                <w:rFonts w:ascii="宋体" w:hAnsi="宋体"/>
                <w:shd w:val="clear" w:color="auto" w:fill="FFFFFF"/>
              </w:rPr>
              <w:t>以致于</w:t>
            </w:r>
            <w:proofErr w:type="gramEnd"/>
            <w:r w:rsidRPr="00CD1DB0">
              <w:rPr>
                <w:rFonts w:ascii="宋体" w:hAnsi="宋体"/>
                <w:shd w:val="clear" w:color="auto" w:fill="FFFFFF"/>
              </w:rPr>
              <w:t>他们精神世界与客观世界，人与时代的严重错位，心灵始终处于内在混乱的状态，终究无法摆脱旧日传统的束缚。而艾米丽作为其中的典型代表人物，充分向我们诠释了这一矛盾结合体的大致表现形式：无法摆脱旧日的影子，根深蒂固的南方文明将其囚禁，引导着她一步一步走向毁灭。</w:t>
            </w:r>
          </w:p>
          <w:p w:rsidR="001D6402" w:rsidRPr="00CD1DB0" w:rsidRDefault="001D6402" w:rsidP="001D6402">
            <w:pPr>
              <w:spacing w:line="440" w:lineRule="exact"/>
              <w:ind w:firstLine="420"/>
              <w:rPr>
                <w:rFonts w:ascii="宋体"/>
                <w:shd w:val="clear" w:color="auto" w:fill="FFFFFF"/>
              </w:rPr>
            </w:pPr>
            <w:r w:rsidRPr="00CD1DB0">
              <w:rPr>
                <w:rFonts w:ascii="宋体" w:hAnsi="宋体"/>
                <w:shd w:val="clear" w:color="auto" w:fill="FFFFFF"/>
              </w:rPr>
              <w:t>此处有必要提及福克纳本人的家庭及所处时代背景：出生于没落的南方地主家族，以南部文学的领衔人物的身份，体验见证了在势如破竹的北方文明进军的大潮下落败衰竭的南方文明的新旧社会的转型。于是，作为福克纳本人内心的一个映照，他笔下的艾米丽和他一样，</w:t>
            </w:r>
            <w:proofErr w:type="gramStart"/>
            <w:r w:rsidRPr="00CD1DB0">
              <w:rPr>
                <w:rFonts w:ascii="宋体" w:hAnsi="宋体"/>
                <w:shd w:val="clear" w:color="auto" w:fill="FFFFFF"/>
              </w:rPr>
              <w:t>怀揣着</w:t>
            </w:r>
            <w:proofErr w:type="gramEnd"/>
            <w:r w:rsidRPr="00CD1DB0">
              <w:rPr>
                <w:rFonts w:ascii="宋体" w:hAnsi="宋体"/>
                <w:shd w:val="clear" w:color="auto" w:fill="FFFFFF"/>
              </w:rPr>
              <w:t>太多对南部文明的情感：不舍与依恋，执着与挽留</w:t>
            </w:r>
            <w:r w:rsidRPr="00712CAA">
              <w:rPr>
                <w:rFonts w:ascii="宋体" w:hAnsi="宋体"/>
                <w:shd w:val="clear" w:color="auto" w:fill="FFFFFF"/>
                <w:vertAlign w:val="superscript"/>
              </w:rPr>
              <w:fldChar w:fldCharType="begin"/>
            </w:r>
            <w:r w:rsidRPr="00712CAA">
              <w:rPr>
                <w:rFonts w:ascii="宋体" w:hAnsi="宋体"/>
                <w:shd w:val="clear" w:color="auto" w:fill="FFFFFF"/>
                <w:vertAlign w:val="superscript"/>
              </w:rPr>
              <w:instrText xml:space="preserve"> REF _Ref530821396 \r \h </w:instrText>
            </w:r>
            <w:r>
              <w:rPr>
                <w:rFonts w:ascii="宋体" w:hAnsi="宋体"/>
                <w:shd w:val="clear" w:color="auto" w:fill="FFFFFF"/>
                <w:vertAlign w:val="superscript"/>
              </w:rPr>
              <w:instrText xml:space="preserve"> \* MERGEFORMAT </w:instrText>
            </w:r>
            <w:r w:rsidRPr="00712CAA">
              <w:rPr>
                <w:rFonts w:ascii="宋体" w:hAnsi="宋体"/>
                <w:shd w:val="clear" w:color="auto" w:fill="FFFFFF"/>
                <w:vertAlign w:val="superscript"/>
              </w:rPr>
            </w:r>
            <w:r w:rsidRPr="00712CAA">
              <w:rPr>
                <w:rFonts w:ascii="宋体" w:hAnsi="宋体"/>
                <w:shd w:val="clear" w:color="auto" w:fill="FFFFFF"/>
                <w:vertAlign w:val="superscript"/>
              </w:rPr>
              <w:fldChar w:fldCharType="separate"/>
            </w:r>
            <w:r w:rsidRPr="00712CAA">
              <w:rPr>
                <w:rFonts w:ascii="宋体" w:hAnsi="宋体"/>
                <w:shd w:val="clear" w:color="auto" w:fill="FFFFFF"/>
                <w:vertAlign w:val="superscript"/>
              </w:rPr>
              <w:t>[3]</w:t>
            </w:r>
            <w:r w:rsidRPr="00712CAA">
              <w:rPr>
                <w:rFonts w:ascii="宋体" w:hAnsi="宋体"/>
                <w:shd w:val="clear" w:color="auto" w:fill="FFFFFF"/>
                <w:vertAlign w:val="superscript"/>
              </w:rPr>
              <w:fldChar w:fldCharType="end"/>
            </w:r>
            <w:r w:rsidRPr="00CD1DB0">
              <w:rPr>
                <w:rFonts w:ascii="宋体" w:hAnsi="宋体"/>
                <w:shd w:val="clear" w:color="auto" w:fill="FFFFFF"/>
              </w:rPr>
              <w:t>。而恰恰正是这对过去情感斩断的不忍，成为了压倒骆驼的最后一根稻草。</w:t>
            </w:r>
          </w:p>
          <w:p w:rsidR="00BB59E1" w:rsidRDefault="00BB59E1" w:rsidP="002C3CDE">
            <w:pPr>
              <w:autoSpaceDE w:val="0"/>
              <w:autoSpaceDN w:val="0"/>
              <w:adjustRightInd w:val="0"/>
              <w:spacing w:line="400" w:lineRule="exact"/>
              <w:ind w:firstLineChars="200" w:firstLine="420"/>
              <w:jc w:val="left"/>
              <w:rPr>
                <w:rFonts w:ascii="宋体" w:hAnsi="宋体" w:cs="STKaiti"/>
                <w:kern w:val="0"/>
                <w:szCs w:val="21"/>
              </w:rPr>
            </w:pPr>
          </w:p>
          <w:p w:rsidR="003E48BB" w:rsidRDefault="003E48BB" w:rsidP="002C3CDE">
            <w:pPr>
              <w:autoSpaceDE w:val="0"/>
              <w:autoSpaceDN w:val="0"/>
              <w:adjustRightInd w:val="0"/>
              <w:spacing w:line="400" w:lineRule="exact"/>
              <w:ind w:firstLineChars="200" w:firstLine="420"/>
              <w:jc w:val="left"/>
              <w:rPr>
                <w:rFonts w:ascii="宋体" w:hAnsi="宋体" w:cs="STKaiti"/>
                <w:kern w:val="0"/>
                <w:szCs w:val="21"/>
              </w:rPr>
            </w:pPr>
          </w:p>
          <w:p w:rsidR="003E48BB" w:rsidRDefault="003E48BB" w:rsidP="002C3CDE">
            <w:pPr>
              <w:autoSpaceDE w:val="0"/>
              <w:autoSpaceDN w:val="0"/>
              <w:adjustRightInd w:val="0"/>
              <w:spacing w:line="400" w:lineRule="exact"/>
              <w:ind w:firstLineChars="200" w:firstLine="420"/>
              <w:jc w:val="left"/>
              <w:rPr>
                <w:rFonts w:ascii="宋体" w:hAnsi="宋体" w:cs="STKaiti"/>
                <w:kern w:val="0"/>
                <w:szCs w:val="21"/>
              </w:rPr>
            </w:pPr>
          </w:p>
          <w:p w:rsidR="003E48BB" w:rsidRDefault="003E48BB" w:rsidP="002C3CDE">
            <w:pPr>
              <w:autoSpaceDE w:val="0"/>
              <w:autoSpaceDN w:val="0"/>
              <w:adjustRightInd w:val="0"/>
              <w:spacing w:line="400" w:lineRule="exact"/>
              <w:ind w:firstLineChars="200" w:firstLine="420"/>
              <w:jc w:val="left"/>
              <w:rPr>
                <w:rFonts w:ascii="宋体" w:hAnsi="宋体" w:cs="STKaiti"/>
                <w:kern w:val="0"/>
                <w:szCs w:val="21"/>
              </w:rPr>
            </w:pPr>
          </w:p>
          <w:p w:rsidR="003E48BB" w:rsidRDefault="003E48BB" w:rsidP="002C3CDE">
            <w:pPr>
              <w:autoSpaceDE w:val="0"/>
              <w:autoSpaceDN w:val="0"/>
              <w:adjustRightInd w:val="0"/>
              <w:spacing w:line="400" w:lineRule="exact"/>
              <w:ind w:firstLineChars="200" w:firstLine="420"/>
              <w:jc w:val="left"/>
              <w:rPr>
                <w:rFonts w:ascii="宋体" w:hAnsi="宋体" w:cs="STKaiti"/>
                <w:kern w:val="0"/>
                <w:szCs w:val="21"/>
              </w:rPr>
            </w:pPr>
          </w:p>
          <w:p w:rsidR="003E48BB" w:rsidRDefault="003E48BB" w:rsidP="002C3CDE">
            <w:pPr>
              <w:autoSpaceDE w:val="0"/>
              <w:autoSpaceDN w:val="0"/>
              <w:adjustRightInd w:val="0"/>
              <w:spacing w:line="400" w:lineRule="exact"/>
              <w:ind w:firstLineChars="200" w:firstLine="420"/>
              <w:jc w:val="left"/>
              <w:rPr>
                <w:rFonts w:ascii="宋体" w:hAnsi="宋体" w:cs="STKaiti"/>
                <w:kern w:val="0"/>
                <w:szCs w:val="21"/>
              </w:rPr>
            </w:pPr>
          </w:p>
          <w:p w:rsidR="003E48BB" w:rsidRPr="001D6402" w:rsidRDefault="003E48BB" w:rsidP="002C3CDE">
            <w:pPr>
              <w:autoSpaceDE w:val="0"/>
              <w:autoSpaceDN w:val="0"/>
              <w:adjustRightInd w:val="0"/>
              <w:spacing w:line="400" w:lineRule="exact"/>
              <w:ind w:firstLineChars="200" w:firstLine="420"/>
              <w:jc w:val="left"/>
              <w:rPr>
                <w:rFonts w:ascii="宋体" w:hAnsi="宋体" w:cs="STKaiti" w:hint="eastAsia"/>
                <w:kern w:val="0"/>
                <w:szCs w:val="21"/>
              </w:rPr>
            </w:pPr>
          </w:p>
        </w:tc>
      </w:tr>
      <w:tr w:rsidR="00BB59E1">
        <w:trPr>
          <w:trHeight w:val="699"/>
          <w:jc w:val="center"/>
        </w:trPr>
        <w:tc>
          <w:tcPr>
            <w:tcW w:w="9577" w:type="dxa"/>
            <w:gridSpan w:val="2"/>
          </w:tcPr>
          <w:p w:rsidR="00BB59E1" w:rsidRPr="002C3CDE" w:rsidRDefault="006B6420">
            <w:pPr>
              <w:spacing w:line="440" w:lineRule="exact"/>
              <w:jc w:val="center"/>
              <w:rPr>
                <w:b/>
                <w:sz w:val="24"/>
                <w:szCs w:val="24"/>
              </w:rPr>
            </w:pPr>
            <w:r w:rsidRPr="002C3CDE">
              <w:rPr>
                <w:rFonts w:hint="eastAsia"/>
                <w:b/>
                <w:sz w:val="24"/>
                <w:szCs w:val="24"/>
              </w:rPr>
              <w:lastRenderedPageBreak/>
              <w:t>主要</w:t>
            </w:r>
            <w:r w:rsidRPr="002C3CDE">
              <w:rPr>
                <w:b/>
                <w:sz w:val="24"/>
                <w:szCs w:val="24"/>
              </w:rPr>
              <w:t>发现与结论</w:t>
            </w:r>
          </w:p>
        </w:tc>
      </w:tr>
      <w:tr w:rsidR="00BB59E1">
        <w:trPr>
          <w:trHeight w:val="5954"/>
          <w:jc w:val="center"/>
        </w:trPr>
        <w:tc>
          <w:tcPr>
            <w:tcW w:w="9577" w:type="dxa"/>
            <w:gridSpan w:val="2"/>
          </w:tcPr>
          <w:p w:rsidR="001D6402" w:rsidRDefault="001D6402" w:rsidP="001D6402">
            <w:pPr>
              <w:spacing w:line="440" w:lineRule="exact"/>
              <w:ind w:firstLineChars="200" w:firstLine="420"/>
            </w:pPr>
            <w:r w:rsidRPr="00CD1DB0">
              <w:rPr>
                <w:rFonts w:ascii="宋体" w:hAnsi="宋体"/>
                <w:shd w:val="clear" w:color="auto" w:fill="FFFFFF"/>
              </w:rPr>
              <w:t>本</w:t>
            </w:r>
            <w:r w:rsidR="003E48BB">
              <w:rPr>
                <w:rFonts w:ascii="宋体" w:hAnsi="宋体" w:hint="eastAsia"/>
                <w:shd w:val="clear" w:color="auto" w:fill="FFFFFF"/>
              </w:rPr>
              <w:t>研究</w:t>
            </w:r>
            <w:r w:rsidRPr="00CD1DB0">
              <w:rPr>
                <w:rFonts w:ascii="宋体" w:hAnsi="宋体"/>
                <w:shd w:val="clear" w:color="auto" w:fill="FFFFFF"/>
              </w:rPr>
              <w:t>从父权制压迫，旧传统禁锢，新旧时代社会变迁三个方面分析了福克纳笔下艾米莉的悲剧命运及其象征意义。不同价值观念的冲突，衰亡的旧秩序同新兴的新秩序之间的尖锐矛盾，以及不愿接受社会变迁的事实，墨守成规而最终走向衰亡的南方生活方式，共同铸就了艾米丽逐渐畸形病态的性格特征。</w:t>
            </w:r>
            <w:r w:rsidRPr="00CD1DB0">
              <w:t>小说以《献给艾米丽的玫瑰》为题，</w:t>
            </w:r>
            <w:r>
              <w:t>可能具有双重含义：一方面，玫瑰象征爱情，因此它暗喻了书中艾米丽的爱情悲剧；另一方面，它也有可能是作者通过艾米丽这个人物所寄托的对南方传统的眷恋。</w:t>
            </w:r>
            <w:r w:rsidRPr="00CD1DB0">
              <w:t>艾米丽的死不仅象征着她那荒诞悲戚一生的终结，亦是象征着古老的南方文明终将走向落败之路。据此，福克纳献给了艾米丽一枝玫瑰，告别了他曾眷恋着的南方的昔日的繁华。</w:t>
            </w:r>
          </w:p>
          <w:p w:rsidR="001D6402" w:rsidRDefault="001D6402" w:rsidP="001D6402">
            <w:pPr>
              <w:spacing w:line="440" w:lineRule="exact"/>
              <w:rPr>
                <w:rFonts w:ascii="宋体"/>
                <w:shd w:val="clear" w:color="auto" w:fill="FFFFFF"/>
              </w:rPr>
            </w:pPr>
          </w:p>
          <w:p w:rsidR="00BB59E1" w:rsidRPr="001D6402" w:rsidRDefault="00BB59E1">
            <w:pPr>
              <w:spacing w:line="440" w:lineRule="exact"/>
            </w:pPr>
          </w:p>
        </w:tc>
      </w:tr>
    </w:tbl>
    <w:p w:rsidR="00BB59E1" w:rsidRDefault="00BB59E1"/>
    <w:p w:rsidR="00BB59E1" w:rsidRDefault="00BB59E1"/>
    <w:p w:rsidR="00BB59E1" w:rsidRDefault="00BB59E1"/>
    <w:sectPr w:rsidR="00BB59E1">
      <w:head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B2E" w:rsidRDefault="00743B2E">
      <w:r>
        <w:separator/>
      </w:r>
    </w:p>
  </w:endnote>
  <w:endnote w:type="continuationSeparator" w:id="0">
    <w:p w:rsidR="00743B2E" w:rsidRDefault="00743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TKaiti">
    <w:altName w:val="华文楷体"/>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B2E" w:rsidRDefault="00743B2E">
      <w:r>
        <w:separator/>
      </w:r>
    </w:p>
  </w:footnote>
  <w:footnote w:type="continuationSeparator" w:id="0">
    <w:p w:rsidR="00743B2E" w:rsidRDefault="00743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9E1" w:rsidRDefault="00BB59E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2C4443"/>
    <w:multiLevelType w:val="hybridMultilevel"/>
    <w:tmpl w:val="C2FCF112"/>
    <w:lvl w:ilvl="0" w:tplc="6DB8B192">
      <w:start w:val="1"/>
      <w:numFmt w:val="japaneseCounting"/>
      <w:lvlText w:val="%1、"/>
      <w:lvlJc w:val="left"/>
      <w:pPr>
        <w:ind w:left="720" w:hanging="720"/>
      </w:pPr>
      <w:rPr>
        <w:rFonts w:asci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A670D89"/>
    <w:multiLevelType w:val="multilevel"/>
    <w:tmpl w:val="7A670D89"/>
    <w:lvl w:ilvl="0">
      <w:start w:val="1"/>
      <w:numFmt w:val="japaneseCounting"/>
      <w:lvlText w:val="%1、"/>
      <w:lvlJc w:val="left"/>
      <w:pPr>
        <w:tabs>
          <w:tab w:val="left" w:pos="570"/>
        </w:tabs>
        <w:ind w:left="570" w:hanging="570"/>
      </w:pPr>
      <w:rPr>
        <w:rFonts w:ascii="Times New Roman" w:hint="default"/>
        <w:u w:val="none"/>
      </w:rPr>
    </w:lvl>
    <w:lvl w:ilvl="1">
      <w:start w:val="1"/>
      <w:numFmt w:val="lowerLetter"/>
      <w:lvlText w:val="%2)"/>
      <w:lvlJc w:val="left"/>
      <w:pPr>
        <w:tabs>
          <w:tab w:val="left" w:pos="840"/>
        </w:tabs>
        <w:ind w:left="840" w:hanging="420"/>
      </w:pPr>
      <w:rPr>
        <w:rFonts w:ascii="Times New Roman" w:hint="default"/>
        <w:u w:val="none"/>
      </w:rPr>
    </w:lvl>
    <w:lvl w:ilvl="2">
      <w:start w:val="1"/>
      <w:numFmt w:val="lowerRoman"/>
      <w:lvlText w:val="%3."/>
      <w:lvlJc w:val="right"/>
      <w:pPr>
        <w:tabs>
          <w:tab w:val="left" w:pos="1260"/>
        </w:tabs>
        <w:ind w:left="1260" w:hanging="420"/>
      </w:pPr>
      <w:rPr>
        <w:rFonts w:ascii="Times New Roman" w:hint="default"/>
        <w:u w:val="none"/>
      </w:rPr>
    </w:lvl>
    <w:lvl w:ilvl="3">
      <w:start w:val="1"/>
      <w:numFmt w:val="decimal"/>
      <w:lvlText w:val="%4."/>
      <w:lvlJc w:val="left"/>
      <w:pPr>
        <w:tabs>
          <w:tab w:val="left" w:pos="1680"/>
        </w:tabs>
        <w:ind w:left="1680" w:hanging="420"/>
      </w:pPr>
      <w:rPr>
        <w:rFonts w:ascii="Times New Roman" w:hint="default"/>
        <w:u w:val="none"/>
      </w:rPr>
    </w:lvl>
    <w:lvl w:ilvl="4">
      <w:start w:val="1"/>
      <w:numFmt w:val="lowerLetter"/>
      <w:lvlText w:val="%5)"/>
      <w:lvlJc w:val="left"/>
      <w:pPr>
        <w:tabs>
          <w:tab w:val="left" w:pos="2100"/>
        </w:tabs>
        <w:ind w:left="2100" w:hanging="420"/>
      </w:pPr>
      <w:rPr>
        <w:rFonts w:ascii="Times New Roman" w:hint="default"/>
        <w:u w:val="none"/>
      </w:rPr>
    </w:lvl>
    <w:lvl w:ilvl="5">
      <w:start w:val="1"/>
      <w:numFmt w:val="lowerRoman"/>
      <w:lvlText w:val="%6."/>
      <w:lvlJc w:val="right"/>
      <w:pPr>
        <w:tabs>
          <w:tab w:val="left" w:pos="2520"/>
        </w:tabs>
        <w:ind w:left="2520" w:hanging="420"/>
      </w:pPr>
      <w:rPr>
        <w:rFonts w:ascii="Times New Roman" w:hint="default"/>
        <w:u w:val="none"/>
      </w:rPr>
    </w:lvl>
    <w:lvl w:ilvl="6">
      <w:start w:val="1"/>
      <w:numFmt w:val="decimal"/>
      <w:lvlText w:val="%7."/>
      <w:lvlJc w:val="left"/>
      <w:pPr>
        <w:tabs>
          <w:tab w:val="left" w:pos="2940"/>
        </w:tabs>
        <w:ind w:left="2940" w:hanging="420"/>
      </w:pPr>
      <w:rPr>
        <w:rFonts w:ascii="Times New Roman" w:hint="default"/>
        <w:u w:val="none"/>
      </w:rPr>
    </w:lvl>
    <w:lvl w:ilvl="7">
      <w:start w:val="1"/>
      <w:numFmt w:val="lowerLetter"/>
      <w:lvlText w:val="%8)"/>
      <w:lvlJc w:val="left"/>
      <w:pPr>
        <w:tabs>
          <w:tab w:val="left" w:pos="3360"/>
        </w:tabs>
        <w:ind w:left="3360" w:hanging="420"/>
      </w:pPr>
      <w:rPr>
        <w:rFonts w:ascii="Times New Roman" w:hint="default"/>
        <w:u w:val="none"/>
      </w:rPr>
    </w:lvl>
    <w:lvl w:ilvl="8">
      <w:start w:val="1"/>
      <w:numFmt w:val="lowerRoman"/>
      <w:lvlText w:val="%9."/>
      <w:lvlJc w:val="right"/>
      <w:pPr>
        <w:tabs>
          <w:tab w:val="left" w:pos="3780"/>
        </w:tabs>
        <w:ind w:left="3780" w:hanging="420"/>
      </w:pPr>
      <w:rPr>
        <w:rFonts w:ascii="Times New Roman" w:hint="default"/>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166EFF"/>
    <w:rsid w:val="001D6402"/>
    <w:rsid w:val="002C3CDE"/>
    <w:rsid w:val="00396CB9"/>
    <w:rsid w:val="003E48BB"/>
    <w:rsid w:val="004418C3"/>
    <w:rsid w:val="00505F92"/>
    <w:rsid w:val="005A336A"/>
    <w:rsid w:val="00640EB5"/>
    <w:rsid w:val="006501DF"/>
    <w:rsid w:val="006B6420"/>
    <w:rsid w:val="00743B2E"/>
    <w:rsid w:val="007C3499"/>
    <w:rsid w:val="009C3C02"/>
    <w:rsid w:val="00BB59E1"/>
    <w:rsid w:val="00DA02D5"/>
    <w:rsid w:val="00DC2593"/>
    <w:rsid w:val="00DE6A66"/>
    <w:rsid w:val="00DF2C3B"/>
    <w:rsid w:val="1616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6343CD"/>
  <w15:docId w15:val="{3EDFAD00-5074-46CB-B23F-5C4018DF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rsid w:val="00DE6A66"/>
    <w:pPr>
      <w:tabs>
        <w:tab w:val="center" w:pos="4153"/>
        <w:tab w:val="right" w:pos="8306"/>
      </w:tabs>
      <w:snapToGrid w:val="0"/>
      <w:jc w:val="left"/>
    </w:pPr>
    <w:rPr>
      <w:sz w:val="18"/>
      <w:szCs w:val="18"/>
    </w:rPr>
  </w:style>
  <w:style w:type="character" w:customStyle="1" w:styleId="a6">
    <w:name w:val="页脚 字符"/>
    <w:basedOn w:val="a0"/>
    <w:link w:val="a5"/>
    <w:rsid w:val="00DE6A66"/>
    <w:rPr>
      <w:kern w:val="2"/>
      <w:sz w:val="18"/>
      <w:szCs w:val="18"/>
    </w:rPr>
  </w:style>
  <w:style w:type="paragraph" w:styleId="a7">
    <w:name w:val="List Paragraph"/>
    <w:basedOn w:val="a"/>
    <w:uiPriority w:val="99"/>
    <w:rsid w:val="003E48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3093</Words>
  <Characters>444</Characters>
  <Application>Microsoft Office Word</Application>
  <DocSecurity>0</DocSecurity>
  <Lines>3</Lines>
  <Paragraphs>7</Paragraphs>
  <ScaleCrop>false</ScaleCrop>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HFJY</dc:creator>
  <cp:lastModifiedBy>Li Bing</cp:lastModifiedBy>
  <cp:revision>7</cp:revision>
  <dcterms:created xsi:type="dcterms:W3CDTF">2019-04-02T15:53:00Z</dcterms:created>
  <dcterms:modified xsi:type="dcterms:W3CDTF">2019-04-05T13:15:00Z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