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常州市教育局直属学校2017</w:t>
      </w:r>
      <w:r>
        <w:rPr>
          <w:rFonts w:hint="eastAsia" w:ascii="黑体" w:hAnsi="黑体" w:eastAsia="黑体" w:cs="Times New Roman"/>
          <w:color w:val="000000"/>
          <w:sz w:val="44"/>
          <w:szCs w:val="44"/>
        </w:rPr>
        <w:t>—</w:t>
      </w:r>
      <w:r>
        <w:rPr>
          <w:rFonts w:hint="eastAsia" w:ascii="方正小标宋简体" w:hAnsi="黑体" w:eastAsia="方正小标宋简体" w:cs="Times New Roman"/>
          <w:color w:val="000000"/>
          <w:sz w:val="44"/>
          <w:szCs w:val="44"/>
        </w:rPr>
        <w:t>2018学年</w:t>
      </w:r>
    </w:p>
    <w:p>
      <w:pPr>
        <w:spacing w:line="64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绩效管理和综合考核工作补充意见</w:t>
      </w:r>
    </w:p>
    <w:p>
      <w:pPr>
        <w:spacing w:line="640" w:lineRule="exact"/>
        <w:jc w:val="center"/>
        <w:rPr>
          <w:rFonts w:ascii="Times New Roman" w:hAnsi="Times New Roman" w:eastAsia="宋体" w:cs="Times New Roman"/>
          <w:szCs w:val="24"/>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color w:val="000000"/>
          <w:sz w:val="32"/>
          <w:szCs w:val="32"/>
        </w:rPr>
        <w:t>)</w:t>
      </w:r>
    </w:p>
    <w:p>
      <w:pPr>
        <w:spacing w:line="520" w:lineRule="exact"/>
        <w:ind w:firstLine="656" w:firstLineChars="200"/>
        <w:rPr>
          <w:rFonts w:hint="eastAsia" w:ascii="仿宋_GB2312" w:hAnsi="宋体" w:eastAsia="仿宋_GB2312" w:cs="Times New Roman"/>
          <w:color w:val="auto"/>
          <w:spacing w:val="4"/>
          <w:sz w:val="32"/>
          <w:szCs w:val="32"/>
        </w:rPr>
      </w:pPr>
      <w:r>
        <w:rPr>
          <w:rFonts w:hint="eastAsia" w:ascii="仿宋_GB2312" w:hAnsi="宋体" w:eastAsia="仿宋_GB2312" w:cs="Times New Roman"/>
          <w:color w:val="auto"/>
          <w:spacing w:val="4"/>
          <w:sz w:val="32"/>
          <w:szCs w:val="32"/>
        </w:rPr>
        <w:t>为进一步加强和完善绩效管理和综合考核工作，提高局属学校工作效能，全面完成2017—2018学年各项目标任务，推动学校健康发展，现就绩效管理和综合考核工作提出以下补充意见：</w:t>
      </w:r>
    </w:p>
    <w:p>
      <w:pPr>
        <w:spacing w:line="520" w:lineRule="exact"/>
        <w:ind w:firstLine="656" w:firstLineChars="200"/>
        <w:rPr>
          <w:rFonts w:ascii="黑体" w:hAnsi="黑体" w:eastAsia="黑体" w:cs="黑体"/>
          <w:bCs/>
          <w:color w:val="auto"/>
          <w:spacing w:val="4"/>
          <w:sz w:val="32"/>
          <w:szCs w:val="32"/>
        </w:rPr>
      </w:pPr>
      <w:r>
        <w:rPr>
          <w:rFonts w:hint="eastAsia" w:ascii="黑体" w:hAnsi="黑体" w:eastAsia="黑体" w:cs="黑体"/>
          <w:bCs/>
          <w:color w:val="auto"/>
          <w:spacing w:val="4"/>
          <w:sz w:val="32"/>
          <w:szCs w:val="32"/>
        </w:rPr>
        <w:t>一、考核内容</w:t>
      </w:r>
    </w:p>
    <w:p>
      <w:pPr>
        <w:spacing w:line="64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（一）基础性指标（70分）</w:t>
      </w:r>
    </w:p>
    <w:p>
      <w:pPr>
        <w:spacing w:line="640" w:lineRule="exact"/>
        <w:ind w:firstLine="656" w:firstLineChars="200"/>
        <w:jc w:val="left"/>
        <w:rPr>
          <w:rFonts w:ascii="楷体_GB2312" w:hAnsi="楷体_GB2312" w:eastAsia="楷体_GB2312" w:cs="楷体_GB2312"/>
          <w:color w:val="auto"/>
          <w:sz w:val="32"/>
          <w:szCs w:val="32"/>
        </w:rPr>
      </w:pPr>
      <w:r>
        <w:rPr>
          <w:rFonts w:hint="eastAsia" w:ascii="仿宋_GB2312" w:hAnsi="宋体" w:eastAsia="仿宋_GB2312" w:cs="Times New Roman"/>
          <w:color w:val="auto"/>
          <w:spacing w:val="4"/>
          <w:sz w:val="32"/>
          <w:szCs w:val="32"/>
        </w:rPr>
        <w:t>初中、普通高中学校见附件1，开放大学、职业学校见附件2。</w:t>
      </w:r>
    </w:p>
    <w:p>
      <w:pPr>
        <w:spacing w:line="64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（二）发展性指标（30分）</w:t>
      </w:r>
    </w:p>
    <w:p>
      <w:pPr>
        <w:spacing w:line="640" w:lineRule="exact"/>
        <w:ind w:firstLine="656" w:firstLineChars="200"/>
        <w:jc w:val="left"/>
        <w:rPr>
          <w:rFonts w:ascii="楷体_GB2312" w:hAnsi="楷体_GB2312" w:eastAsia="楷体_GB2312" w:cs="楷体_GB2312"/>
          <w:color w:val="auto"/>
          <w:sz w:val="32"/>
          <w:szCs w:val="32"/>
        </w:rPr>
      </w:pPr>
      <w:r>
        <w:rPr>
          <w:rFonts w:hint="eastAsia" w:ascii="仿宋_GB2312" w:hAnsi="宋体" w:eastAsia="仿宋_GB2312" w:cs="Times New Roman"/>
          <w:color w:val="auto"/>
          <w:spacing w:val="4"/>
          <w:sz w:val="32"/>
          <w:szCs w:val="32"/>
        </w:rPr>
        <w:t>初中、普通高中学校见附件1，开放大学、职业学校见附件2。</w:t>
      </w:r>
    </w:p>
    <w:p>
      <w:pPr>
        <w:spacing w:line="580" w:lineRule="exact"/>
        <w:ind w:firstLine="640" w:firstLineChars="200"/>
        <w:rPr>
          <w:rFonts w:ascii="仿宋_GB2312" w:hAnsi="宋体" w:eastAsia="仿宋_GB2312" w:cs="Times New Roman"/>
          <w:color w:val="auto"/>
          <w:spacing w:val="4"/>
          <w:sz w:val="32"/>
          <w:szCs w:val="32"/>
        </w:rPr>
      </w:pPr>
      <w:r>
        <w:rPr>
          <w:rFonts w:hint="eastAsia" w:ascii="楷体_GB2312" w:hAnsi="楷体_GB2312" w:eastAsia="楷体_GB2312" w:cs="楷体_GB2312"/>
          <w:color w:val="auto"/>
          <w:sz w:val="32"/>
          <w:szCs w:val="32"/>
        </w:rPr>
        <w:t>（三）否决性指标</w:t>
      </w:r>
    </w:p>
    <w:p>
      <w:pPr>
        <w:spacing w:line="580" w:lineRule="exact"/>
        <w:ind w:firstLine="656" w:firstLineChars="200"/>
        <w:rPr>
          <w:rFonts w:ascii="仿宋_GB2312" w:hAnsi="仿宋_GB2312" w:eastAsia="仿宋_GB2312" w:cs="仿宋_GB2312"/>
          <w:color w:val="auto"/>
          <w:sz w:val="32"/>
          <w:szCs w:val="32"/>
        </w:rPr>
      </w:pPr>
      <w:r>
        <w:rPr>
          <w:rFonts w:hint="eastAsia" w:ascii="仿宋_GB2312" w:hAnsi="宋体" w:eastAsia="仿宋_GB2312" w:cs="Times New Roman"/>
          <w:color w:val="auto"/>
          <w:spacing w:val="4"/>
          <w:sz w:val="32"/>
          <w:szCs w:val="32"/>
        </w:rPr>
        <w:t>见附件3。</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（四）加分项目</w:t>
      </w:r>
    </w:p>
    <w:p>
      <w:pPr>
        <w:widowControl/>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1"/>
          <w:sz w:val="32"/>
          <w:szCs w:val="32"/>
        </w:rPr>
        <w:t>学校获各类奖励加分如下：</w:t>
      </w:r>
      <w:r>
        <w:rPr>
          <w:rFonts w:hint="eastAsia" w:ascii="仿宋_GB2312" w:hAnsi="仿宋_GB2312" w:eastAsia="仿宋_GB2312" w:cs="仿宋_GB2312"/>
          <w:color w:val="auto"/>
          <w:kern w:val="1"/>
          <w:sz w:val="32"/>
          <w:szCs w:val="32"/>
          <w:lang w:eastAsia="zh-CN"/>
        </w:rPr>
        <w:t>获中央、国务院奖励的加</w:t>
      </w:r>
      <w:r>
        <w:rPr>
          <w:rFonts w:hint="eastAsia" w:ascii="仿宋_GB2312" w:hAnsi="仿宋_GB2312" w:eastAsia="仿宋_GB2312" w:cs="仿宋_GB2312"/>
          <w:color w:val="auto"/>
          <w:kern w:val="1"/>
          <w:sz w:val="32"/>
          <w:szCs w:val="32"/>
          <w:lang w:val="en-US" w:eastAsia="zh-CN"/>
        </w:rPr>
        <w:t>5分</w:t>
      </w:r>
      <w:r>
        <w:rPr>
          <w:rFonts w:hint="eastAsia" w:ascii="仿宋_GB2312" w:hAnsi="仿宋_GB2312" w:eastAsia="仿宋_GB2312" w:cs="仿宋_GB2312"/>
          <w:color w:val="auto"/>
          <w:kern w:val="1"/>
          <w:sz w:val="32"/>
          <w:szCs w:val="32"/>
        </w:rPr>
        <w:t>；获得</w:t>
      </w:r>
      <w:r>
        <w:rPr>
          <w:rFonts w:hint="eastAsia" w:ascii="仿宋_GB2312" w:hAnsi="仿宋_GB2312" w:eastAsia="仿宋_GB2312" w:cs="仿宋_GB2312"/>
          <w:color w:val="auto"/>
          <w:kern w:val="1"/>
          <w:sz w:val="32"/>
          <w:szCs w:val="32"/>
          <w:lang w:eastAsia="zh-CN"/>
        </w:rPr>
        <w:t>国家部委</w:t>
      </w:r>
      <w:r>
        <w:rPr>
          <w:rFonts w:hint="eastAsia" w:ascii="仿宋_GB2312" w:hAnsi="仿宋_GB2312" w:eastAsia="仿宋_GB2312" w:cs="仿宋_GB2312"/>
          <w:color w:val="auto"/>
          <w:kern w:val="1"/>
          <w:sz w:val="32"/>
          <w:szCs w:val="32"/>
        </w:rPr>
        <w:t>或省委、省政府发文表彰的加</w:t>
      </w:r>
      <w:r>
        <w:rPr>
          <w:rFonts w:hint="eastAsia" w:ascii="仿宋_GB2312" w:hAnsi="仿宋_GB2312" w:eastAsia="仿宋_GB2312" w:cs="仿宋_GB2312"/>
          <w:color w:val="auto"/>
          <w:kern w:val="1"/>
          <w:sz w:val="32"/>
          <w:szCs w:val="32"/>
          <w:lang w:val="en-US" w:eastAsia="zh-CN"/>
        </w:rPr>
        <w:t>3</w:t>
      </w:r>
      <w:r>
        <w:rPr>
          <w:rFonts w:hint="eastAsia" w:ascii="仿宋_GB2312" w:hAnsi="仿宋_GB2312" w:eastAsia="仿宋_GB2312" w:cs="仿宋_GB2312"/>
          <w:color w:val="auto"/>
          <w:kern w:val="1"/>
          <w:sz w:val="32"/>
          <w:szCs w:val="32"/>
        </w:rPr>
        <w:t>分；获省</w:t>
      </w:r>
      <w:r>
        <w:rPr>
          <w:rFonts w:hint="eastAsia" w:ascii="仿宋_GB2312" w:hAnsi="仿宋_GB2312" w:eastAsia="仿宋_GB2312" w:cs="仿宋_GB2312"/>
          <w:color w:val="auto"/>
          <w:kern w:val="1"/>
          <w:sz w:val="32"/>
          <w:szCs w:val="32"/>
          <w:lang w:eastAsia="zh-CN"/>
        </w:rPr>
        <w:t>委、省政府组成部门或</w:t>
      </w:r>
      <w:r>
        <w:rPr>
          <w:rFonts w:hint="eastAsia" w:ascii="仿宋_GB2312" w:hAnsi="仿宋_GB2312" w:eastAsia="仿宋_GB2312" w:cs="仿宋_GB2312"/>
          <w:color w:val="auto"/>
          <w:kern w:val="1"/>
          <w:sz w:val="32"/>
          <w:szCs w:val="32"/>
        </w:rPr>
        <w:t>市委、市政府发文表彰的加</w:t>
      </w:r>
      <w:r>
        <w:rPr>
          <w:rFonts w:hint="eastAsia" w:ascii="仿宋_GB2312" w:hAnsi="仿宋_GB2312" w:eastAsia="仿宋_GB2312" w:cs="仿宋_GB2312"/>
          <w:color w:val="auto"/>
          <w:kern w:val="1"/>
          <w:sz w:val="32"/>
          <w:szCs w:val="32"/>
          <w:lang w:val="en-US" w:eastAsia="zh-CN"/>
        </w:rPr>
        <w:t>2</w:t>
      </w:r>
      <w:r>
        <w:rPr>
          <w:rFonts w:hint="eastAsia" w:ascii="仿宋_GB2312" w:hAnsi="仿宋_GB2312" w:eastAsia="仿宋_GB2312" w:cs="仿宋_GB2312"/>
          <w:color w:val="auto"/>
          <w:kern w:val="1"/>
          <w:sz w:val="32"/>
          <w:szCs w:val="32"/>
        </w:rPr>
        <w:t>分；获市委、政府组成部门发文表彰的加</w:t>
      </w:r>
      <w:r>
        <w:rPr>
          <w:rFonts w:hint="eastAsia" w:ascii="仿宋_GB2312" w:hAnsi="仿宋_GB2312" w:eastAsia="仿宋_GB2312" w:cs="仿宋_GB2312"/>
          <w:color w:val="auto"/>
          <w:kern w:val="1"/>
          <w:sz w:val="32"/>
          <w:szCs w:val="32"/>
          <w:lang w:val="en-US" w:eastAsia="zh-CN"/>
        </w:rPr>
        <w:t>1</w:t>
      </w:r>
      <w:r>
        <w:rPr>
          <w:rFonts w:hint="eastAsia" w:ascii="仿宋_GB2312" w:hAnsi="仿宋_GB2312" w:eastAsia="仿宋_GB2312" w:cs="仿宋_GB2312"/>
          <w:color w:val="auto"/>
          <w:kern w:val="1"/>
          <w:sz w:val="32"/>
          <w:szCs w:val="32"/>
        </w:rPr>
        <w:t>分。</w:t>
      </w:r>
      <w:r>
        <w:rPr>
          <w:rFonts w:hint="eastAsia" w:ascii="仿宋_GB2312" w:hAnsi="仿宋" w:eastAsia="仿宋_GB2312" w:cs="Times New Roman"/>
          <w:color w:val="auto"/>
          <w:sz w:val="32"/>
          <w:szCs w:val="32"/>
        </w:rPr>
        <w:t>获奖项较多的，</w:t>
      </w:r>
      <w:r>
        <w:rPr>
          <w:rFonts w:hint="eastAsia" w:ascii="仿宋_GB2312" w:hAnsi="仿宋" w:eastAsia="仿宋_GB2312" w:cs="Times New Roman"/>
          <w:color w:val="auto"/>
          <w:sz w:val="32"/>
          <w:szCs w:val="32"/>
          <w:lang w:eastAsia="zh-CN"/>
        </w:rPr>
        <w:t>只加</w:t>
      </w:r>
      <w:r>
        <w:rPr>
          <w:rFonts w:hint="eastAsia" w:ascii="仿宋_GB2312" w:hAnsi="仿宋" w:eastAsia="仿宋_GB2312" w:cs="Times New Roman"/>
          <w:color w:val="auto"/>
          <w:sz w:val="32"/>
          <w:szCs w:val="32"/>
        </w:rPr>
        <w:t>最高奖项分一次，不累计加分。</w:t>
      </w:r>
      <w:r>
        <w:rPr>
          <w:rFonts w:hint="eastAsia" w:ascii="仿宋_GB2312" w:hAnsi="仿宋_GB2312" w:eastAsia="仿宋_GB2312" w:cs="仿宋_GB2312"/>
          <w:color w:val="auto"/>
          <w:kern w:val="1"/>
          <w:sz w:val="32"/>
          <w:szCs w:val="32"/>
        </w:rPr>
        <w:t>加分不计入总分，</w:t>
      </w:r>
      <w:r>
        <w:rPr>
          <w:rFonts w:hint="eastAsia" w:ascii="仿宋_GB2312" w:hAnsi="仿宋_GB2312" w:eastAsia="仿宋_GB2312" w:cs="仿宋_GB2312"/>
          <w:color w:val="auto"/>
          <w:kern w:val="1"/>
          <w:sz w:val="32"/>
          <w:szCs w:val="32"/>
          <w:lang w:eastAsia="zh-CN"/>
        </w:rPr>
        <w:t>仅作为</w:t>
      </w:r>
      <w:r>
        <w:rPr>
          <w:rFonts w:hint="eastAsia" w:ascii="仿宋_GB2312" w:hAnsi="仿宋_GB2312" w:eastAsia="仿宋_GB2312" w:cs="仿宋_GB2312"/>
          <w:color w:val="auto"/>
          <w:kern w:val="1"/>
          <w:sz w:val="32"/>
          <w:szCs w:val="32"/>
        </w:rPr>
        <w:t>总分相同时优先晋升考核等次的参考依据。</w:t>
      </w:r>
    </w:p>
    <w:p>
      <w:pPr>
        <w:spacing w:line="520" w:lineRule="exact"/>
        <w:ind w:firstLine="656" w:firstLineChars="200"/>
        <w:rPr>
          <w:rFonts w:ascii="黑体" w:hAnsi="黑体" w:eastAsia="黑体" w:cs="黑体"/>
          <w:bCs/>
          <w:color w:val="auto"/>
          <w:spacing w:val="4"/>
          <w:sz w:val="32"/>
          <w:szCs w:val="32"/>
        </w:rPr>
      </w:pPr>
      <w:r>
        <w:rPr>
          <w:rFonts w:hint="eastAsia" w:ascii="黑体" w:hAnsi="黑体" w:eastAsia="黑体" w:cs="黑体"/>
          <w:bCs/>
          <w:color w:val="auto"/>
          <w:spacing w:val="4"/>
          <w:sz w:val="32"/>
          <w:szCs w:val="32"/>
        </w:rPr>
        <w:t>二、考核等次</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（一）学校学年考核结果</w:t>
      </w:r>
      <w:r>
        <w:rPr>
          <w:rFonts w:ascii="Times New Roman" w:hAnsi="Times New Roman" w:eastAsia="仿宋_GB2312" w:cs="Times New Roman"/>
          <w:color w:val="auto"/>
          <w:sz w:val="32"/>
          <w:szCs w:val="32"/>
        </w:rPr>
        <w:t>设优秀、先进、达标和不达标四个等次</w:t>
      </w:r>
      <w:r>
        <w:rPr>
          <w:rFonts w:hint="eastAsia" w:ascii="仿宋_GB2312" w:hAnsi="仿宋_GB2312" w:eastAsia="仿宋_GB2312" w:cs="仿宋_GB2312"/>
          <w:color w:val="auto"/>
          <w:sz w:val="32"/>
          <w:szCs w:val="32"/>
        </w:rPr>
        <w:t>。其中优秀和先进的比例一般分别不超过被考核学校总数的30%和20%，总比例不超过50%。</w:t>
      </w:r>
    </w:p>
    <w:p>
      <w:pPr>
        <w:spacing w:line="5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（二）考核等次以基础性、发展性</w:t>
      </w:r>
      <w:r>
        <w:rPr>
          <w:rFonts w:hint="eastAsia" w:ascii="仿宋_GB2312" w:hAnsi="仿宋_GB2312" w:eastAsia="仿宋_GB2312" w:cs="仿宋_GB2312"/>
          <w:color w:val="auto"/>
          <w:sz w:val="32"/>
          <w:szCs w:val="32"/>
          <w:lang w:eastAsia="zh-CN"/>
        </w:rPr>
        <w:t>指标</w:t>
      </w:r>
      <w:r>
        <w:rPr>
          <w:rFonts w:hint="eastAsia" w:ascii="仿宋_GB2312" w:hAnsi="仿宋_GB2312" w:eastAsia="仿宋_GB2312" w:cs="仿宋_GB2312"/>
          <w:color w:val="auto"/>
          <w:sz w:val="32"/>
          <w:szCs w:val="32"/>
        </w:rPr>
        <w:t>考核总分为基础，横向对比办学水平高低，纵向对比进步幅度大小，参考加分情况等因素确定考核等次。</w:t>
      </w:r>
    </w:p>
    <w:p>
      <w:pPr>
        <w:spacing w:line="520" w:lineRule="exact"/>
        <w:ind w:firstLine="656" w:firstLineChars="200"/>
        <w:rPr>
          <w:rFonts w:ascii="黑体" w:hAnsi="黑体" w:eastAsia="黑体" w:cs="黑体"/>
          <w:bCs/>
          <w:color w:val="auto"/>
          <w:spacing w:val="4"/>
          <w:sz w:val="32"/>
          <w:szCs w:val="32"/>
        </w:rPr>
      </w:pPr>
      <w:r>
        <w:rPr>
          <w:rFonts w:hint="eastAsia" w:ascii="黑体" w:hAnsi="黑体" w:eastAsia="黑体" w:cs="黑体"/>
          <w:bCs/>
          <w:color w:val="auto"/>
          <w:spacing w:val="4"/>
          <w:sz w:val="32"/>
          <w:szCs w:val="32"/>
        </w:rPr>
        <w:t>三、考核方法</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（一）考核分工</w:t>
      </w:r>
    </w:p>
    <w:p>
      <w:pPr>
        <w:spacing w:line="580" w:lineRule="exact"/>
        <w:ind w:firstLine="640" w:firstLineChars="200"/>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市教育局综合考核工作领导小组统领综合考核的各项工作，对考核环节设置、考核分值分配等重要事项进行决策。</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1.各职能处室</w:t>
      </w:r>
      <w:r>
        <w:rPr>
          <w:rFonts w:hint="eastAsia" w:ascii="仿宋_GB2312" w:hAnsi="仿宋_GB2312" w:eastAsia="仿宋_GB2312" w:cs="仿宋_GB2312"/>
          <w:color w:val="auto"/>
          <w:sz w:val="32"/>
          <w:szCs w:val="32"/>
          <w:lang w:eastAsia="zh-CN"/>
        </w:rPr>
        <w:t>、相关非校事业单位</w:t>
      </w:r>
      <w:r>
        <w:rPr>
          <w:rFonts w:hint="eastAsia" w:ascii="仿宋_GB2312" w:hAnsi="仿宋_GB2312" w:eastAsia="仿宋_GB2312" w:cs="仿宋_GB2312"/>
          <w:color w:val="auto"/>
          <w:sz w:val="32"/>
          <w:szCs w:val="32"/>
        </w:rPr>
        <w:t>依据本处室</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职能制定基础性和发展性考核指标（创新创优项目</w:t>
      </w:r>
      <w:r>
        <w:rPr>
          <w:rFonts w:hint="eastAsia" w:ascii="仿宋_GB2312" w:hAnsi="仿宋_GB2312" w:eastAsia="仿宋_GB2312" w:cs="仿宋_GB2312"/>
          <w:color w:val="auto"/>
          <w:sz w:val="32"/>
          <w:szCs w:val="32"/>
          <w:lang w:eastAsia="zh-CN"/>
        </w:rPr>
        <w:t>除外</w:t>
      </w:r>
      <w:r>
        <w:rPr>
          <w:rFonts w:hint="eastAsia" w:ascii="仿宋_GB2312" w:hAnsi="仿宋_GB2312" w:eastAsia="仿宋_GB2312" w:cs="仿宋_GB2312"/>
          <w:color w:val="auto"/>
          <w:sz w:val="32"/>
          <w:szCs w:val="32"/>
        </w:rPr>
        <w:t>），并负责本处室</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考核指标的打分。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2.否决性指标由相关职能处室提出，经局行政办公会议研究确定。</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市教育局综合考核领导小组办公室负责组织专家评审各校创新创优</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，汇总各校创新创优</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分值</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加分项目分值</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市教育局人事处牵头汇总</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考核指标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分值，</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rPr>
        <w:t>各校学年考核等次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初步方案</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（二）任务时限</w:t>
      </w:r>
    </w:p>
    <w:p>
      <w:pPr>
        <w:spacing w:line="580" w:lineRule="exact"/>
        <w:ind w:firstLine="640" w:firstLineChars="200"/>
        <w:rPr>
          <w:rFonts w:hint="eastAsia" w:ascii="仿宋_GB2312" w:hAnsi="黑体" w:eastAsia="仿宋_GB2312"/>
          <w:color w:val="000000"/>
          <w:sz w:val="32"/>
          <w:szCs w:val="32"/>
        </w:rPr>
      </w:pPr>
      <w:r>
        <w:rPr>
          <w:rFonts w:hint="eastAsia" w:ascii="楷体_GB2312" w:hAnsi="楷体_GB2312" w:eastAsia="楷体_GB2312" w:cs="楷体_GB2312"/>
          <w:color w:val="auto"/>
          <w:sz w:val="32"/>
          <w:szCs w:val="32"/>
        </w:rPr>
        <w:t>1.</w:t>
      </w:r>
      <w:r>
        <w:rPr>
          <w:rFonts w:hint="eastAsia" w:ascii="仿宋_GB2312" w:hAnsi="仿宋_GB2312" w:eastAsia="仿宋_GB2312" w:cs="仿宋_GB2312"/>
          <w:color w:val="auto"/>
          <w:sz w:val="32"/>
          <w:szCs w:val="32"/>
        </w:rPr>
        <w:t>各校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000000"/>
          <w:sz w:val="32"/>
          <w:szCs w:val="32"/>
        </w:rPr>
        <w:t>6月30日前对照考核指标体系，开展自查自评，梳理学校加分项目</w:t>
      </w:r>
      <w:r>
        <w:rPr>
          <w:rFonts w:hint="eastAsia" w:ascii="仿宋_GB2312" w:hAnsi="仿宋_GB2312" w:eastAsia="仿宋_GB2312" w:cs="仿宋_GB2312"/>
          <w:color w:val="000000"/>
          <w:sz w:val="32"/>
          <w:szCs w:val="32"/>
          <w:lang w:eastAsia="zh-CN"/>
        </w:rPr>
        <w:t>，完成创新创优申报（见附件</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形成学校绩效管理和综合考核自评报告</w:t>
      </w:r>
      <w:r>
        <w:rPr>
          <w:rFonts w:hint="eastAsia" w:ascii="仿宋_GB2312" w:hAnsi="仿宋_GB2312" w:eastAsia="仿宋_GB2312" w:cs="仿宋_GB2312"/>
          <w:color w:val="000000"/>
          <w:sz w:val="32"/>
          <w:szCs w:val="32"/>
          <w:lang w:eastAsia="zh-CN"/>
        </w:rPr>
        <w:t>。并上传以下材料至</w:t>
      </w:r>
      <w:r>
        <w:rPr>
          <w:rFonts w:hint="eastAsia" w:ascii="仿宋_GB2312" w:eastAsia="仿宋_GB2312"/>
          <w:sz w:val="32"/>
          <w:szCs w:val="32"/>
        </w:rPr>
        <w:t>教育督导评估应用系统</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黑体" w:eastAsia="仿宋_GB2312"/>
          <w:color w:val="000000"/>
          <w:sz w:val="32"/>
          <w:szCs w:val="32"/>
        </w:rPr>
        <w:t>绩效管理和综合考核自评报告</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支撑性材料</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自评分</w:t>
      </w:r>
      <w:r>
        <w:rPr>
          <w:rFonts w:hint="eastAsia" w:ascii="仿宋_GB2312" w:hAnsi="黑体" w:eastAsia="仿宋_GB2312"/>
          <w:color w:val="000000"/>
          <w:sz w:val="32"/>
          <w:szCs w:val="32"/>
          <w:lang w:eastAsia="zh-CN"/>
        </w:rPr>
        <w:t>（初中、高中附件</w:t>
      </w:r>
      <w:r>
        <w:rPr>
          <w:rFonts w:hint="eastAsia" w:ascii="仿宋_GB2312" w:hAnsi="黑体" w:eastAsia="仿宋_GB2312"/>
          <w:color w:val="000000"/>
          <w:sz w:val="32"/>
          <w:szCs w:val="32"/>
          <w:lang w:val="en-US" w:eastAsia="zh-CN"/>
        </w:rPr>
        <w:t>1，开放大学和职业学校附件2</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lang w:eastAsia="zh-CN"/>
        </w:rPr>
        <w:t>）加分项目（附件</w:t>
      </w: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lang w:eastAsia="zh-CN"/>
        </w:rPr>
        <w:t>）</w:t>
      </w:r>
      <w:r>
        <w:rPr>
          <w:rFonts w:hint="eastAsia" w:ascii="仿宋_GB2312" w:eastAsia="仿宋_GB2312"/>
          <w:sz w:val="32"/>
          <w:szCs w:val="32"/>
          <w:lang w:eastAsia="zh-CN"/>
        </w:rPr>
        <w:t>。</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仿宋_GB2312" w:eastAsia="仿宋_GB2312" w:cs="仿宋_GB2312"/>
          <w:color w:val="auto"/>
          <w:sz w:val="32"/>
          <w:szCs w:val="32"/>
        </w:rPr>
        <w:t>2.市教育局综合考核领导小组办公室</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7月30日前组织专家完成创新创优项</w:t>
      </w:r>
      <w:r>
        <w:rPr>
          <w:rFonts w:hint="eastAsia" w:ascii="仿宋_GB2312" w:hAnsi="Times New Roman" w:eastAsia="仿宋_GB2312" w:cs="Times New Roman"/>
          <w:color w:val="auto"/>
          <w:sz w:val="32"/>
          <w:szCs w:val="32"/>
        </w:rPr>
        <w:t>目申报和评审工作</w:t>
      </w:r>
      <w:r>
        <w:rPr>
          <w:rFonts w:hint="eastAsia" w:ascii="仿宋_GB2312" w:hAnsi="Times New Roman" w:eastAsia="仿宋_GB2312" w:cs="Times New Roman"/>
          <w:color w:val="auto"/>
          <w:sz w:val="32"/>
          <w:szCs w:val="32"/>
          <w:lang w:eastAsia="zh-CN"/>
        </w:rPr>
        <w:t>，汇总出</w:t>
      </w:r>
      <w:r>
        <w:rPr>
          <w:rFonts w:hint="eastAsia" w:ascii="仿宋_GB2312" w:hAnsi="仿宋_GB2312" w:eastAsia="仿宋_GB2312" w:cs="仿宋_GB2312"/>
          <w:color w:val="auto"/>
          <w:sz w:val="32"/>
          <w:szCs w:val="32"/>
        </w:rPr>
        <w:t>创新创优项目、加分项目分数</w:t>
      </w:r>
      <w:r>
        <w:rPr>
          <w:rFonts w:hint="eastAsia" w:ascii="仿宋_GB2312" w:hAnsi="仿宋_GB2312" w:eastAsia="仿宋_GB2312" w:cs="仿宋_GB2312"/>
          <w:color w:val="auto"/>
          <w:sz w:val="32"/>
          <w:szCs w:val="32"/>
          <w:lang w:eastAsia="zh-CN"/>
        </w:rPr>
        <w:t>。</w:t>
      </w:r>
    </w:p>
    <w:p>
      <w:pPr>
        <w:spacing w:line="600" w:lineRule="exact"/>
        <w:ind w:firstLine="640" w:firstLineChars="200"/>
        <w:jc w:val="left"/>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lang w:val="en-US" w:eastAsia="zh-CN"/>
        </w:rPr>
        <w:t>3</w:t>
      </w:r>
      <w:r>
        <w:rPr>
          <w:rFonts w:hint="eastAsia" w:ascii="仿宋_GB2312" w:hAnsi="黑体" w:eastAsia="仿宋_GB2312" w:cs="Times New Roman"/>
          <w:color w:val="auto"/>
          <w:sz w:val="32"/>
          <w:szCs w:val="32"/>
        </w:rPr>
        <w:t>.</w:t>
      </w:r>
      <w:r>
        <w:rPr>
          <w:rFonts w:hint="eastAsia" w:ascii="仿宋_GB2312" w:hAnsi="黑体" w:eastAsia="仿宋_GB2312" w:cs="Times New Roman"/>
          <w:color w:val="auto"/>
          <w:sz w:val="32"/>
          <w:szCs w:val="32"/>
          <w:lang w:eastAsia="zh-CN"/>
        </w:rPr>
        <w:t>市教育局机关各处室、相关非校事业单位在</w:t>
      </w:r>
      <w:r>
        <w:rPr>
          <w:rFonts w:hint="eastAsia" w:ascii="仿宋_GB2312" w:hAnsi="黑体" w:eastAsia="仿宋_GB2312" w:cs="Times New Roman"/>
          <w:color w:val="auto"/>
          <w:sz w:val="32"/>
          <w:szCs w:val="32"/>
        </w:rPr>
        <w:t>7月</w:t>
      </w:r>
      <w:r>
        <w:rPr>
          <w:rFonts w:hint="eastAsia" w:ascii="仿宋_GB2312" w:hAnsi="黑体" w:eastAsia="仿宋_GB2312" w:cs="Times New Roman"/>
          <w:color w:val="auto"/>
          <w:sz w:val="32"/>
          <w:szCs w:val="32"/>
          <w:lang w:val="en-US" w:eastAsia="zh-CN"/>
        </w:rPr>
        <w:t>30日</w:t>
      </w:r>
      <w:r>
        <w:rPr>
          <w:rFonts w:hint="eastAsia" w:ascii="仿宋_GB2312" w:hAnsi="黑体" w:eastAsia="仿宋_GB2312" w:cs="Times New Roman"/>
          <w:color w:val="auto"/>
          <w:sz w:val="32"/>
          <w:szCs w:val="32"/>
        </w:rPr>
        <w:t>前</w:t>
      </w:r>
      <w:r>
        <w:rPr>
          <w:rFonts w:hint="eastAsia" w:ascii="仿宋_GB2312" w:hAnsi="黑体" w:eastAsia="仿宋_GB2312" w:cs="Times New Roman"/>
          <w:color w:val="auto"/>
          <w:sz w:val="32"/>
          <w:szCs w:val="32"/>
          <w:lang w:eastAsia="zh-CN"/>
        </w:rPr>
        <w:t>对照</w:t>
      </w:r>
      <w:r>
        <w:rPr>
          <w:rFonts w:hint="eastAsia" w:ascii="仿宋_GB2312" w:hAnsi="黑体" w:eastAsia="仿宋_GB2312" w:cs="Times New Roman"/>
          <w:color w:val="auto"/>
          <w:sz w:val="32"/>
          <w:szCs w:val="32"/>
        </w:rPr>
        <w:t>考核内容及分值、学校上传的材料</w:t>
      </w:r>
      <w:r>
        <w:rPr>
          <w:rFonts w:hint="eastAsia" w:ascii="仿宋_GB2312" w:hAnsi="黑体" w:eastAsia="仿宋_GB2312" w:cs="Times New Roman"/>
          <w:color w:val="auto"/>
          <w:sz w:val="32"/>
          <w:szCs w:val="32"/>
          <w:lang w:eastAsia="zh-CN"/>
        </w:rPr>
        <w:t>进行打分（填写</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r>
        <w:rPr>
          <w:rFonts w:hint="eastAsia" w:ascii="仿宋_GB2312" w:hAnsi="黑体" w:eastAsia="仿宋_GB2312" w:cs="Times New Roman"/>
          <w:color w:val="auto"/>
          <w:sz w:val="32"/>
          <w:szCs w:val="32"/>
          <w:lang w:eastAsia="zh-CN"/>
        </w:rPr>
        <w:t>），把附件</w:t>
      </w:r>
      <w:r>
        <w:rPr>
          <w:rFonts w:hint="eastAsia" w:ascii="仿宋_GB2312" w:hAnsi="黑体" w:eastAsia="仿宋_GB2312" w:cs="Times New Roman"/>
          <w:color w:val="auto"/>
          <w:sz w:val="32"/>
          <w:szCs w:val="32"/>
          <w:lang w:val="en-US" w:eastAsia="zh-CN"/>
        </w:rPr>
        <w:t>6</w:t>
      </w:r>
      <w:r>
        <w:rPr>
          <w:rFonts w:hint="eastAsia" w:ascii="仿宋_GB2312" w:hAnsi="黑体" w:eastAsia="仿宋_GB2312" w:cs="Times New Roman"/>
          <w:color w:val="auto"/>
          <w:sz w:val="32"/>
          <w:szCs w:val="32"/>
        </w:rPr>
        <w:t>提交分管领导签字后</w:t>
      </w:r>
      <w:r>
        <w:rPr>
          <w:rFonts w:hint="eastAsia" w:ascii="仿宋_GB2312" w:hAnsi="黑体" w:eastAsia="仿宋_GB2312" w:cs="Times New Roman"/>
          <w:color w:val="auto"/>
          <w:sz w:val="32"/>
          <w:szCs w:val="32"/>
          <w:lang w:eastAsia="zh-CN"/>
        </w:rPr>
        <w:t>交</w:t>
      </w:r>
      <w:r>
        <w:rPr>
          <w:rFonts w:hint="eastAsia" w:ascii="仿宋_GB2312" w:hAnsi="黑体" w:eastAsia="仿宋_GB2312" w:cs="Times New Roman"/>
          <w:color w:val="auto"/>
          <w:sz w:val="32"/>
          <w:szCs w:val="32"/>
        </w:rPr>
        <w:t>市教育局人事处。</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.市教育局综合考核领导小组</w:t>
      </w:r>
      <w:r>
        <w:rPr>
          <w:rFonts w:hint="eastAsia" w:ascii="仿宋_GB2312" w:hAnsi="仿宋_GB2312" w:eastAsia="仿宋_GB2312" w:cs="仿宋_GB2312"/>
          <w:color w:val="auto"/>
          <w:sz w:val="32"/>
          <w:szCs w:val="32"/>
          <w:lang w:eastAsia="zh-CN"/>
        </w:rPr>
        <w:t>召开会议，讨论确定各校学年考核等次的初步方案。</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.在听取常州市纪委第十二派驻纪检组意见的基础上，市教育局综合考核领导小组</w:t>
      </w:r>
      <w:r>
        <w:rPr>
          <w:rFonts w:hint="eastAsia" w:ascii="仿宋_GB2312" w:hAnsi="仿宋_GB2312" w:eastAsia="仿宋_GB2312" w:cs="仿宋_GB2312"/>
          <w:color w:val="auto"/>
          <w:sz w:val="32"/>
          <w:szCs w:val="32"/>
          <w:lang w:eastAsia="zh-CN"/>
        </w:rPr>
        <w:t>把</w:t>
      </w:r>
      <w:r>
        <w:rPr>
          <w:rFonts w:hint="eastAsia" w:ascii="仿宋_GB2312" w:hAnsi="仿宋_GB2312" w:eastAsia="仿宋_GB2312" w:cs="仿宋_GB2312"/>
          <w:color w:val="auto"/>
          <w:sz w:val="32"/>
          <w:szCs w:val="32"/>
        </w:rPr>
        <w:t>初评方案提交局行政办公会讨论，确定各校学年考核等次</w:t>
      </w:r>
      <w:r>
        <w:rPr>
          <w:rFonts w:hint="eastAsia" w:ascii="仿宋_GB2312" w:hAnsi="仿宋_GB2312" w:eastAsia="仿宋_GB2312" w:cs="仿宋_GB2312"/>
          <w:color w:val="auto"/>
          <w:sz w:val="32"/>
          <w:szCs w:val="32"/>
          <w:lang w:eastAsia="zh-CN"/>
        </w:rPr>
        <w:t>及相关表彰事项</w:t>
      </w:r>
      <w:r>
        <w:rPr>
          <w:rFonts w:hint="eastAsia" w:ascii="仿宋_GB2312" w:hAnsi="仿宋_GB2312" w:eastAsia="仿宋_GB2312" w:cs="仿宋_GB2312"/>
          <w:color w:val="auto"/>
          <w:sz w:val="32"/>
          <w:szCs w:val="32"/>
        </w:rPr>
        <w:t>。</w:t>
      </w:r>
    </w:p>
    <w:p>
      <w:pPr>
        <w:spacing w:line="520" w:lineRule="exact"/>
        <w:ind w:firstLine="656" w:firstLineChars="200"/>
        <w:rPr>
          <w:rFonts w:ascii="黑体" w:hAnsi="黑体" w:eastAsia="黑体" w:cs="黑体"/>
          <w:bCs/>
          <w:color w:val="auto"/>
          <w:spacing w:val="4"/>
          <w:sz w:val="32"/>
          <w:szCs w:val="32"/>
        </w:rPr>
      </w:pPr>
      <w:r>
        <w:rPr>
          <w:rFonts w:hint="eastAsia" w:ascii="黑体" w:hAnsi="黑体" w:eastAsia="黑体" w:cs="黑体"/>
          <w:bCs/>
          <w:color w:val="auto"/>
          <w:spacing w:val="4"/>
          <w:sz w:val="32"/>
          <w:szCs w:val="32"/>
        </w:rPr>
        <w:t>四、考核要求</w:t>
      </w:r>
    </w:p>
    <w:p>
      <w:pPr>
        <w:spacing w:line="520" w:lineRule="exact"/>
        <w:ind w:firstLine="645"/>
        <w:rPr>
          <w:rFonts w:ascii="仿宋_GB2312" w:hAnsi="Times New Roman" w:eastAsia="仿宋_GB2312" w:cs="Times New Roman"/>
          <w:color w:val="auto"/>
          <w:sz w:val="32"/>
          <w:szCs w:val="32"/>
        </w:rPr>
      </w:pPr>
      <w:r>
        <w:rPr>
          <w:rFonts w:hint="eastAsia" w:ascii="楷体_GB2312" w:hAnsi="楷体_GB2312" w:eastAsia="楷体_GB2312" w:cs="楷体_GB2312"/>
          <w:color w:val="auto"/>
          <w:sz w:val="32"/>
          <w:szCs w:val="32"/>
        </w:rPr>
        <w:t>1．加强领导</w:t>
      </w:r>
      <w:r>
        <w:rPr>
          <w:rFonts w:hint="eastAsia" w:ascii="仿宋_GB2312" w:hAnsi="Times New Roman" w:eastAsia="仿宋_GB2312" w:cs="Times New Roman"/>
          <w:color w:val="auto"/>
          <w:sz w:val="32"/>
          <w:szCs w:val="32"/>
        </w:rPr>
        <w:t>。各学校要以考核为动力，充分发挥主观能动性，对照指标，谋划措施，分解责任，提高工作水平，达成目标。</w:t>
      </w:r>
    </w:p>
    <w:p>
      <w:pPr>
        <w:spacing w:line="520" w:lineRule="exact"/>
        <w:ind w:firstLine="640" w:firstLineChars="200"/>
        <w:rPr>
          <w:rFonts w:hint="eastAsia" w:ascii="仿宋_GB2312" w:hAnsi="Times New Roman" w:eastAsia="仿宋_GB2312" w:cs="Times New Roman"/>
          <w:color w:val="auto"/>
          <w:sz w:val="32"/>
          <w:szCs w:val="32"/>
        </w:rPr>
      </w:pPr>
      <w:r>
        <w:rPr>
          <w:rFonts w:hint="eastAsia" w:ascii="楷体_GB2312" w:hAnsi="楷体_GB2312" w:eastAsia="楷体_GB2312" w:cs="楷体_GB2312"/>
          <w:color w:val="auto"/>
          <w:sz w:val="32"/>
          <w:szCs w:val="32"/>
        </w:rPr>
        <w:t>2．严密组织</w:t>
      </w:r>
      <w:r>
        <w:rPr>
          <w:rFonts w:hint="eastAsia" w:ascii="仿宋_GB2312" w:hAnsi="Times New Roman" w:eastAsia="仿宋_GB2312" w:cs="Times New Roman"/>
          <w:color w:val="auto"/>
          <w:sz w:val="32"/>
          <w:szCs w:val="32"/>
        </w:rPr>
        <w:t>。各处室、非校事业单位要通力协作，积极配合，在考评工作中，尽量减少环节，注重日常检查结果的运用，确保考核的公开、公平、公正。</w:t>
      </w:r>
    </w:p>
    <w:p>
      <w:pPr>
        <w:spacing w:line="52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w:t>
      </w:r>
      <w:r>
        <w:rPr>
          <w:rFonts w:hint="eastAsia" w:ascii="楷体_GB2312" w:hAnsi="楷体_GB2312" w:eastAsia="楷体_GB2312" w:cs="楷体_GB2312"/>
          <w:color w:val="auto"/>
          <w:sz w:val="32"/>
          <w:szCs w:val="32"/>
        </w:rPr>
        <w:t>．注重数据。</w:t>
      </w:r>
      <w:r>
        <w:rPr>
          <w:rFonts w:hint="eastAsia" w:ascii="仿宋_GB2312" w:hAnsi="Times New Roman" w:eastAsia="仿宋_GB2312" w:cs="Times New Roman"/>
          <w:color w:val="auto"/>
          <w:sz w:val="32"/>
          <w:szCs w:val="32"/>
        </w:rPr>
        <w:t>凡涉及加分与扣分项，学校</w:t>
      </w:r>
      <w:r>
        <w:rPr>
          <w:rFonts w:hint="eastAsia" w:ascii="仿宋_GB2312" w:hAnsi="Times New Roman" w:eastAsia="仿宋_GB2312" w:cs="Times New Roman"/>
          <w:color w:val="auto"/>
          <w:sz w:val="32"/>
          <w:szCs w:val="32"/>
          <w:lang w:eastAsia="zh-CN"/>
        </w:rPr>
        <w:t>、</w:t>
      </w:r>
      <w:r>
        <w:rPr>
          <w:rFonts w:hint="eastAsia" w:ascii="仿宋_GB2312" w:hAnsi="黑体" w:eastAsia="仿宋_GB2312" w:cs="Times New Roman"/>
          <w:color w:val="auto"/>
          <w:sz w:val="32"/>
          <w:szCs w:val="32"/>
          <w:lang w:eastAsia="zh-CN"/>
        </w:rPr>
        <w:t>各</w:t>
      </w:r>
      <w:r>
        <w:rPr>
          <w:rFonts w:hint="eastAsia" w:ascii="仿宋_GB2312" w:hAnsi="黑体" w:eastAsia="仿宋_GB2312" w:cs="Times New Roman"/>
          <w:color w:val="auto"/>
          <w:sz w:val="32"/>
          <w:szCs w:val="32"/>
        </w:rPr>
        <w:t>职能处室</w:t>
      </w:r>
      <w:r>
        <w:rPr>
          <w:rFonts w:hint="eastAsia" w:ascii="仿宋_GB2312" w:hAnsi="黑体" w:eastAsia="仿宋_GB2312" w:cs="Times New Roman"/>
          <w:color w:val="auto"/>
          <w:sz w:val="32"/>
          <w:szCs w:val="32"/>
          <w:lang w:eastAsia="zh-CN"/>
        </w:rPr>
        <w:t>和有关非校事业单位</w:t>
      </w:r>
      <w:r>
        <w:rPr>
          <w:rFonts w:hint="eastAsia" w:ascii="仿宋_GB2312" w:hAnsi="Times New Roman" w:eastAsia="仿宋_GB2312" w:cs="Times New Roman"/>
          <w:color w:val="auto"/>
          <w:sz w:val="32"/>
          <w:szCs w:val="32"/>
        </w:rPr>
        <w:t>必须提供明确的佐证数据材料，做到有据可查。</w:t>
      </w:r>
    </w:p>
    <w:p>
      <w:pPr>
        <w:spacing w:line="520" w:lineRule="exact"/>
        <w:ind w:firstLine="656" w:firstLineChars="200"/>
        <w:rPr>
          <w:rFonts w:ascii="黑体" w:hAnsi="黑体" w:eastAsia="黑体" w:cs="黑体"/>
          <w:bCs/>
          <w:color w:val="auto"/>
          <w:spacing w:val="4"/>
          <w:sz w:val="32"/>
          <w:szCs w:val="32"/>
        </w:rPr>
      </w:pPr>
      <w:r>
        <w:rPr>
          <w:rFonts w:hint="eastAsia" w:ascii="黑体" w:hAnsi="黑体" w:eastAsia="黑体" w:cs="黑体"/>
          <w:bCs/>
          <w:color w:val="auto"/>
          <w:spacing w:val="4"/>
          <w:sz w:val="32"/>
          <w:szCs w:val="32"/>
        </w:rPr>
        <w:t>五、其他</w:t>
      </w:r>
    </w:p>
    <w:p>
      <w:pPr>
        <w:spacing w:line="520" w:lineRule="exact"/>
        <w:ind w:firstLine="645"/>
        <w:rPr>
          <w:rFonts w:ascii="仿宋_GB2312" w:hAnsi="黑体"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黑体" w:eastAsia="仿宋_GB2312" w:cs="Times New Roman"/>
          <w:color w:val="auto"/>
          <w:sz w:val="32"/>
          <w:szCs w:val="32"/>
        </w:rPr>
        <w:t>有关职能处室（单位）的考核指标如需到校现场考核，于6月10日前报市教育局综合考核领导小组办公室，由市教育局综合考核领导小组办公室统一组织实施。</w:t>
      </w:r>
    </w:p>
    <w:p>
      <w:pPr>
        <w:spacing w:line="520" w:lineRule="exact"/>
        <w:ind w:firstLine="645"/>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.与本补充意见相悖的相关规定</w:t>
      </w:r>
      <w:r>
        <w:rPr>
          <w:rFonts w:hint="eastAsia" w:ascii="仿宋_GB2312" w:hAnsi="Times New Roman" w:eastAsia="仿宋_GB2312" w:cs="Times New Roman"/>
          <w:color w:val="auto"/>
          <w:sz w:val="32"/>
          <w:szCs w:val="32"/>
          <w:lang w:eastAsia="zh-CN"/>
        </w:rPr>
        <w:t>不再执行</w:t>
      </w:r>
      <w:r>
        <w:rPr>
          <w:rFonts w:hint="eastAsia" w:ascii="仿宋_GB2312" w:hAnsi="Times New Roman" w:eastAsia="仿宋_GB2312" w:cs="Times New Roman"/>
          <w:color w:val="auto"/>
          <w:sz w:val="32"/>
          <w:szCs w:val="32"/>
        </w:rPr>
        <w:t>。</w:t>
      </w:r>
    </w:p>
    <w:p>
      <w:pPr>
        <w:spacing w:line="600" w:lineRule="exact"/>
        <w:ind w:firstLine="640" w:firstLineChars="200"/>
        <w:rPr>
          <w:rFonts w:ascii="仿宋_GB2312" w:hAnsi="宋体" w:eastAsia="仿宋_GB2312" w:cs="Times New Roman"/>
          <w:color w:val="auto"/>
          <w:sz w:val="32"/>
          <w:szCs w:val="32"/>
        </w:rPr>
      </w:pPr>
    </w:p>
    <w:p>
      <w:pPr>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附件：1</w:t>
      </w:r>
      <w:r>
        <w:rPr>
          <w:rFonts w:hint="eastAsia" w:ascii="仿宋_GB2312" w:hAnsi="Times New Roman" w:eastAsia="仿宋_GB2312" w:cs="Times New Roman"/>
          <w:sz w:val="32"/>
          <w:szCs w:val="32"/>
        </w:rPr>
        <w:t>.常州市教育局直属初中和普通高中2017—2018学年绩效管理和综合考核基础性、发展性指标</w:t>
      </w:r>
    </w:p>
    <w:p>
      <w:pPr>
        <w:spacing w:line="52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2.常州市教育局直属开放大学和职业学校2017—2018学年绩效管理和综合考核基础性、发展性指标</w:t>
      </w:r>
    </w:p>
    <w:p>
      <w:pPr>
        <w:spacing w:line="600" w:lineRule="exact"/>
        <w:jc w:val="left"/>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color w:val="auto"/>
          <w:sz w:val="32"/>
          <w:szCs w:val="32"/>
        </w:rPr>
        <w:t>3.常州市教育局直属学校2017—2018学年绩效管理和综合考核否决性指标</w:t>
      </w:r>
    </w:p>
    <w:p>
      <w:pPr>
        <w:spacing w:line="520" w:lineRule="exact"/>
        <w:ind w:firstLine="1600" w:firstLineChars="5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4.常州市教育局直属学校2017—2018学年创新创优项目申报表</w:t>
      </w:r>
    </w:p>
    <w:p>
      <w:pPr>
        <w:spacing w:line="600" w:lineRule="exact"/>
        <w:ind w:firstLine="1600" w:firstLineChars="500"/>
        <w:jc w:val="left"/>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常州市教育局直属学校2017—2018学年绩效管理和综合考核</w:t>
      </w:r>
      <w:r>
        <w:rPr>
          <w:rFonts w:hint="eastAsia" w:ascii="仿宋_GB2312" w:hAnsi="Times New Roman" w:eastAsia="仿宋_GB2312" w:cs="Times New Roman"/>
          <w:color w:val="auto"/>
          <w:sz w:val="32"/>
          <w:szCs w:val="32"/>
          <w:lang w:eastAsia="zh-CN"/>
        </w:rPr>
        <w:t>加分项目统计表</w:t>
      </w:r>
    </w:p>
    <w:p>
      <w:pPr>
        <w:spacing w:line="52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.常州市教育局直属学校2017—2018学年绩效管理和综合考核评分表</w:t>
      </w:r>
    </w:p>
    <w:p>
      <w:pPr>
        <w:spacing w:line="520" w:lineRule="exact"/>
        <w:ind w:firstLine="1600" w:firstLineChars="500"/>
        <w:rPr>
          <w:rFonts w:ascii="仿宋_GB2312" w:hAnsi="Times New Roman" w:eastAsia="仿宋_GB2312" w:cs="Times New Roman"/>
          <w:sz w:val="32"/>
          <w:szCs w:val="32"/>
        </w:rPr>
      </w:pPr>
    </w:p>
    <w:p>
      <w:pPr>
        <w:spacing w:line="520" w:lineRule="exact"/>
        <w:rPr>
          <w:rFonts w:ascii="仿宋_GB2312" w:hAnsi="Times New Roman" w:eastAsia="仿宋_GB2312" w:cs="Times New Roman"/>
          <w:sz w:val="32"/>
          <w:szCs w:val="32"/>
        </w:rPr>
      </w:pPr>
    </w:p>
    <w:p>
      <w:pPr>
        <w:spacing w:line="540" w:lineRule="exact"/>
        <w:rPr>
          <w:rFonts w:ascii="黑体" w:hAnsi="黑体" w:eastAsia="黑体" w:cs="Times New Roman"/>
          <w:color w:val="000000"/>
          <w:sz w:val="32"/>
          <w:szCs w:val="32"/>
        </w:rPr>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8" w:right="1474" w:bottom="1985" w:left="1588" w:header="567" w:footer="1247" w:gutter="0"/>
          <w:pgNumType w:start="1"/>
          <w:cols w:space="720" w:num="1"/>
        </w:sectPr>
      </w:pPr>
    </w:p>
    <w:p>
      <w:pPr>
        <w:spacing w:line="540" w:lineRule="exact"/>
        <w:rPr>
          <w:rFonts w:hint="eastAsia" w:ascii="黑体" w:hAnsi="黑体" w:eastAsia="黑体" w:cs="Times New Roman"/>
          <w:color w:val="000000"/>
          <w:sz w:val="32"/>
          <w:szCs w:val="32"/>
        </w:rPr>
      </w:pPr>
    </w:p>
    <w:p>
      <w:pPr>
        <w:spacing w:line="54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60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常州市教育局直属初中和普通高中2017—2018学年绩效管理和综合考核</w:t>
      </w:r>
    </w:p>
    <w:p>
      <w:pPr>
        <w:spacing w:line="60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基础性、发展性指标</w:t>
      </w:r>
    </w:p>
    <w:p>
      <w:pPr>
        <w:spacing w:line="600" w:lineRule="exact"/>
        <w:ind w:firstLine="720" w:firstLineChars="200"/>
        <w:jc w:val="center"/>
        <w:rPr>
          <w:rFonts w:ascii="楷体" w:hAnsi="楷体" w:eastAsia="楷体" w:cs="方正小标宋简体"/>
          <w:color w:val="000000"/>
          <w:sz w:val="36"/>
          <w:szCs w:val="36"/>
        </w:rPr>
      </w:pPr>
      <w:r>
        <w:rPr>
          <w:rFonts w:hint="eastAsia" w:ascii="楷体" w:hAnsi="楷体" w:eastAsia="楷体" w:cs="方正小标宋简体"/>
          <w:sz w:val="36"/>
          <w:szCs w:val="36"/>
        </w:rPr>
        <w:t>（一）基础性指标（70分）</w:t>
      </w:r>
    </w:p>
    <w:tbl>
      <w:tblPr>
        <w:tblStyle w:val="15"/>
        <w:tblW w:w="142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335"/>
        <w:gridCol w:w="990"/>
        <w:gridCol w:w="862"/>
        <w:gridCol w:w="3285"/>
        <w:gridCol w:w="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blHeader/>
          <w:jc w:val="center"/>
        </w:trPr>
        <w:tc>
          <w:tcPr>
            <w:tcW w:w="93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考核</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项目</w:t>
            </w:r>
          </w:p>
        </w:tc>
        <w:tc>
          <w:tcPr>
            <w:tcW w:w="73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考核内容及分值</w:t>
            </w: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职能</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部门</w:t>
            </w:r>
          </w:p>
        </w:tc>
        <w:tc>
          <w:tcPr>
            <w:tcW w:w="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分管</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领导</w:t>
            </w:r>
          </w:p>
        </w:tc>
        <w:tc>
          <w:tcPr>
            <w:tcW w:w="328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jc w:val="center"/>
              <w:textAlignment w:val="auto"/>
              <w:outlineLvl w:val="9"/>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支撑性</w:t>
            </w:r>
          </w:p>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材料目录</w:t>
            </w:r>
          </w:p>
        </w:tc>
        <w:tc>
          <w:tcPr>
            <w:tcW w:w="8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学校自</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jc w:val="center"/>
        </w:trPr>
        <w:tc>
          <w:tcPr>
            <w:tcW w:w="93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1.规范办学（</w:t>
            </w:r>
            <w:r>
              <w:rPr>
                <w:rFonts w:hint="eastAsia" w:ascii="仿宋_GB2312" w:hAnsi="仿宋_GB2312" w:eastAsia="仿宋_GB2312" w:cs="仿宋_GB2312"/>
                <w:color w:val="auto"/>
                <w:sz w:val="21"/>
                <w:szCs w:val="21"/>
                <w:lang w:val="en-US" w:eastAsia="zh-CN"/>
              </w:rPr>
              <w:t>12</w:t>
            </w:r>
            <w:r>
              <w:rPr>
                <w:rFonts w:hint="eastAsia" w:ascii="仿宋_GB2312" w:hAnsi="仿宋_GB2312" w:eastAsia="仿宋_GB2312" w:cs="仿宋_GB2312"/>
                <w:color w:val="auto"/>
                <w:sz w:val="21"/>
                <w:szCs w:val="21"/>
              </w:rPr>
              <w:t>分）</w:t>
            </w:r>
          </w:p>
        </w:tc>
        <w:tc>
          <w:tcPr>
            <w:tcW w:w="733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1.制定并完善学校章程，落实校长负责</w:t>
            </w:r>
            <w:r>
              <w:rPr>
                <w:rFonts w:hint="eastAsia" w:ascii="仿宋_GB2312" w:hAnsi="仿宋_GB2312" w:eastAsia="仿宋_GB2312" w:cs="仿宋_GB2312"/>
                <w:color w:val="auto"/>
                <w:sz w:val="21"/>
                <w:szCs w:val="21"/>
                <w:lang w:eastAsia="zh-CN"/>
              </w:rPr>
              <w:t>制</w:t>
            </w:r>
            <w:r>
              <w:rPr>
                <w:rFonts w:hint="eastAsia" w:ascii="仿宋_GB2312" w:hAnsi="仿宋_GB2312" w:eastAsia="仿宋_GB2312" w:cs="仿宋_GB2312"/>
                <w:color w:val="auto"/>
                <w:sz w:val="21"/>
                <w:szCs w:val="21"/>
              </w:rPr>
              <w:t>、党组织保证监督、教职工民主参与的内部管理制度。（</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6"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（安稳）处</w:t>
            </w:r>
          </w:p>
        </w:tc>
        <w:tc>
          <w:tcPr>
            <w:tcW w:w="862" w:type="dxa"/>
            <w:tcBorders>
              <w:top w:val="single" w:color="auto" w:sz="6"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1.提供学校章程及修订、实施情况材料；2.本学年制定、修改完善的管理制度目录；3.反映学校推进依法治校工作特色、亮点的材料。</w:t>
            </w:r>
          </w:p>
        </w:tc>
        <w:tc>
          <w:tcPr>
            <w:tcW w:w="849" w:type="dxa"/>
            <w:tcBorders>
              <w:top w:val="single" w:color="auto" w:sz="6"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2.学校内部机构健全，岗位设置合理，职责分工明确，实行人员聘任制、岗位责任制和考核奖惩制，教师绩效工资制度完善。（</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内设机构清单；人员聘任制、岗位责任制和考核奖惩制制度；绩效工资分配方案 。</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3.实行校务公开，定期召开校务会议，每学年至少召开一次教职工代表大会；接受责任督学对学校的督导。（</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教育工会</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督导室</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完利梅</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校务公开、校务会议、教代会制度及相关工作总结；接受责任督学对学校督导工作记录。</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4.建立学生社团组织，学校共青团、少先队及学生会、班委会等学生组织的作用充分发挥，学生自主管理机制健全，成效明显。（</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团工委</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完利梅</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相关制度、工作总结。</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5.严格执行招生政策和学籍管理规定。</w:t>
            </w:r>
            <w:r>
              <w:rPr>
                <w:rFonts w:hint="eastAsia" w:ascii="仿宋_GB2312" w:hAnsi="仿宋_GB2312" w:eastAsia="仿宋_GB2312" w:cs="仿宋_GB2312"/>
                <w:color w:val="auto"/>
                <w:kern w:val="0"/>
                <w:sz w:val="21"/>
                <w:szCs w:val="21"/>
              </w:rPr>
              <w:t>初中择校生比例</w:t>
            </w:r>
            <w:r>
              <w:rPr>
                <w:rFonts w:hint="eastAsia" w:ascii="仿宋_GB2312" w:hAnsi="仿宋_GB2312" w:eastAsia="仿宋_GB2312" w:cs="仿宋_GB2312"/>
                <w:color w:val="auto"/>
                <w:sz w:val="21"/>
                <w:szCs w:val="21"/>
              </w:rPr>
              <w:t>逐年减少。（</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考试院</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tc>
        <w:tc>
          <w:tcPr>
            <w:tcW w:w="862" w:type="dxa"/>
            <w:tcBorders>
              <w:top w:val="single" w:color="auto" w:sz="4" w:space="0"/>
              <w:left w:val="single" w:color="auto" w:sz="6"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初中校2016年、2017年择校生人数及比例。</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6.严格执行教育收费政策和收费公示制度。无乱收费行为。教辅征订规范，严格执行“一教一辅”和自愿购买原则。（</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计财处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  忠</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收费公示上墙照片；教辅材料征订单和告家长书。</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严格控制学生每天统一集中在校教学时间（初中7小时、高中8小时以内）。严禁组织学生在节假日（含双休日和寒暑假）集体上课，或以补差、提优等形式变相组织集体上课或考试。高三年级学生根据国家规定，周六可以在校答疑辅导，但不得向学生收取费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学生在校作息时间表及相关制度。</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8.切实减轻学生过重课业负担，合理安排课内外作业，每天书面家庭作业量初中控制在1.5小时、高中控制在2小时以内，学生学业负担投诉经查实的一学年不超过2件。（</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vMerge w:val="restart"/>
            <w:tcBorders>
              <w:top w:val="single" w:color="auto" w:sz="4" w:space="0"/>
              <w:left w:val="single" w:color="auto" w:sz="6"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62" w:type="dxa"/>
            <w:vMerge w:val="restart"/>
            <w:tcBorders>
              <w:top w:val="single" w:color="auto" w:sz="4" w:space="0"/>
              <w:left w:val="single" w:color="auto" w:sz="6"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vMerge w:val="restart"/>
            <w:tcBorders>
              <w:top w:val="single" w:color="auto" w:sz="4" w:space="0"/>
              <w:left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学校减负规定；作业布置、考试制度。</w:t>
            </w:r>
          </w:p>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局办公室、督导室等部门提供投诉记录（不需学校提供）。</w:t>
            </w:r>
          </w:p>
        </w:tc>
        <w:tc>
          <w:tcPr>
            <w:tcW w:w="849" w:type="dxa"/>
            <w:tcBorders>
              <w:top w:val="single" w:color="auto" w:sz="4" w:space="0"/>
              <w:left w:val="single" w:color="auto" w:sz="6"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9.严格执行考试规定。除高三年级外，每学期统一考试不超过2次，合理安排高三年级考试次数。学校不得公布学生个人成绩，不按成绩进行校内和班级排名。学校不得公开宣传中考、高考成绩。（</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vMerge w:val="continue"/>
            <w:tcBorders>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p>
        </w:tc>
        <w:tc>
          <w:tcPr>
            <w:tcW w:w="862" w:type="dxa"/>
            <w:vMerge w:val="continue"/>
            <w:tcBorders>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p>
        </w:tc>
        <w:tc>
          <w:tcPr>
            <w:tcW w:w="3285" w:type="dxa"/>
            <w:vMerge w:val="continue"/>
            <w:tcBorders>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849" w:type="dxa"/>
            <w:tcBorders>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10.根据《常州市学校档案管理办法》做好年度文书档案归档整理。（</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62" w:type="dxa"/>
            <w:tcBorders>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文书档案数字化处理；创建三星级及以上档案室。</w:t>
            </w:r>
          </w:p>
        </w:tc>
        <w:tc>
          <w:tcPr>
            <w:tcW w:w="849" w:type="dxa"/>
            <w:tcBorders>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11.按照省厅确定的学校信息公开事项清单做好信息公开工作。（</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62" w:type="dxa"/>
            <w:tcBorders>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学校网站、公示栏、依申请公开告知书。</w:t>
            </w:r>
          </w:p>
        </w:tc>
        <w:tc>
          <w:tcPr>
            <w:tcW w:w="849" w:type="dxa"/>
            <w:tcBorders>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12.学校按规定时间、程序和要求办理信访</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根据《常州市教育局12345政府服务热线办理工作考核细则》</w:t>
            </w:r>
            <w:r>
              <w:rPr>
                <w:rFonts w:hint="eastAsia" w:ascii="仿宋_GB2312" w:hAnsi="仿宋_GB2312" w:eastAsia="仿宋_GB2312" w:cs="仿宋_GB2312"/>
                <w:color w:val="auto"/>
                <w:sz w:val="21"/>
                <w:szCs w:val="21"/>
                <w:lang w:eastAsia="zh-CN"/>
              </w:rPr>
              <w:t>要求</w:t>
            </w:r>
            <w:r>
              <w:rPr>
                <w:rFonts w:hint="eastAsia" w:ascii="仿宋_GB2312" w:hAnsi="仿宋_GB2312" w:eastAsia="仿宋_GB2312" w:cs="仿宋_GB2312"/>
                <w:color w:val="auto"/>
                <w:sz w:val="21"/>
                <w:szCs w:val="21"/>
              </w:rPr>
              <w:t>完成工单办理工作。（</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信访、12345平台办理过程性资料；学校党政主要负责人外出、请假报批手续资料。</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2" w:hRule="atLeast"/>
          <w:jc w:val="center"/>
        </w:trPr>
        <w:tc>
          <w:tcPr>
            <w:tcW w:w="933"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2.课程建设与教学管理（9分）</w:t>
            </w: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积极推进课程改革，观照学生培养目标的学校课程体系基本建成。严格执行国家课程设置实施方案，开齐开足各类课程。学校课程的设置体现多样性和选择性。学校的作息时间表、课程表、课外活动安排表必须在校园网上公开发布。（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2.教师备课、上课、作业布置、学业辅导、考试评价等环节制度健全。建立学校领导兼课、听课、评课制度，形成课堂教学质量常态分析与管理机制。构建较为完善的课程评价、学生评价、教师评价体系。（1分）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3.积极落实《市关于进一步深化中小学课堂教学改革的意见》，有具体的行动方案。在市教科院对学校的年度调研中，好课率不低于80%。（1分）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学校的作息时间表；课程表；课外活动安排表；学校课程方案；备课、上课、布置作业、学业辅导、考试评价制度；领导兼课、听课、评课制度；学校教学改革行动方案；课程评价、学生评价、教师评价方案。</w:t>
            </w:r>
          </w:p>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；教科院对学校的年度调研中好课率的比例数据。</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4.按规定开设体育、艺术、健康、心理健康教育课程。每学期举办1次学生运动会；每学年举办1次校园艺术节等活动。实施体育艺术“2+1”工程有成效。（1分）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体卫艺处</w:t>
            </w:r>
          </w:p>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课程表；活动方案、运动会竞赛规程及体卫艺工作总结。</w:t>
            </w:r>
          </w:p>
        </w:tc>
        <w:tc>
          <w:tcPr>
            <w:tcW w:w="849" w:type="dxa"/>
            <w:tcBorders>
              <w:top w:val="single" w:color="auto" w:sz="4" w:space="0"/>
              <w:left w:val="single" w:color="auto" w:sz="6" w:space="0"/>
              <w:bottom w:val="single" w:color="auto" w:sz="4"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5.贯彻落实教育部《中小学综合实践活动课程指导纲要》、《关于加强中小学劳动教育的意见》，认真组织初中劳动与技术、高中通用技术课程实施，认真组织学生研究性学习、创新实验等工作。（1</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rPr>
              <w:t>）</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p>
            <w:pPr>
              <w:widowControl/>
              <w:spacing w:line="30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青活中心</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初中劳动与技术、高中通用技术课程实施方案、组织情况、跟岗教师授课质量、宣传报道。学生研究性学习、创新实验作品大赛报送及获奖情况。</w:t>
            </w:r>
          </w:p>
        </w:tc>
        <w:tc>
          <w:tcPr>
            <w:tcW w:w="849" w:type="dxa"/>
            <w:tcBorders>
              <w:top w:val="single" w:color="auto" w:sz="4" w:space="0"/>
              <w:left w:val="single" w:color="auto" w:sz="6" w:space="0"/>
              <w:bottom w:val="single" w:color="auto" w:sz="4"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6.校校通”、“班班通”覆盖率达100%，90%以上的教师拥有网络教学或科研空间，80%以上的学生拥有学习空间。全国教育信息化工作进展信息系统每月及时做好信息维护、更新。（0.5分）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themeColor="text1"/>
                <w:szCs w:val="21"/>
              </w:rPr>
              <w:t>7.学校网站按时纳入局属学校网站集约化平台，做好日常维护和内容保障等工作。加强各应用系统安全管理和日常运维，全年网络安全事件不超过2次。（1分）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纪  忠</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信息化工作总结；</w:t>
            </w:r>
            <w:r>
              <w:rPr>
                <w:rFonts w:hint="eastAsia" w:ascii="仿宋_GB2312" w:hAnsi="仿宋_GB2312" w:eastAsia="仿宋_GB2312" w:cs="仿宋_GB2312"/>
                <w:color w:val="auto"/>
                <w:sz w:val="21"/>
                <w:szCs w:val="21"/>
              </w:rPr>
              <w:t>全国教育信息化工作进展信息系统数据汇总；局属</w:t>
            </w:r>
            <w:r>
              <w:rPr>
                <w:rFonts w:hint="eastAsia" w:ascii="仿宋_GB2312" w:hAnsi="仿宋_GB2312" w:eastAsia="仿宋_GB2312" w:cs="仿宋_GB2312"/>
                <w:color w:val="auto"/>
                <w:sz w:val="21"/>
                <w:szCs w:val="21"/>
                <w:lang w:eastAsia="zh-CN"/>
              </w:rPr>
              <w:t>初中校</w:t>
            </w:r>
            <w:r>
              <w:rPr>
                <w:rFonts w:hint="eastAsia" w:ascii="仿宋_GB2312" w:hAnsi="仿宋_GB2312" w:eastAsia="仿宋_GB2312" w:cs="仿宋_GB2312"/>
                <w:color w:val="auto"/>
                <w:sz w:val="21"/>
                <w:szCs w:val="21"/>
              </w:rPr>
              <w:t>网站集约化平台整合情况；常州教育网内容保障情况；网站及应用系统安全事件通报等。</w:t>
            </w:r>
          </w:p>
        </w:tc>
        <w:tc>
          <w:tcPr>
            <w:tcW w:w="849" w:type="dxa"/>
            <w:tcBorders>
              <w:top w:val="single" w:color="auto" w:sz="4" w:space="0"/>
              <w:left w:val="single" w:color="auto" w:sz="6" w:space="0"/>
              <w:bottom w:val="single" w:color="auto" w:sz="4"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教育设备达到《江苏省中小学教育技术装备标准》Ⅰ类标准，并适时更新。音乐、美术等专用教室和各类体育场馆设施完备、使用率高。图书馆初中、高中生均藏书量分别不少于40册和50册，年生均新增图书1.5册以上，初中、高中年生均借阅册数分别不少于20册（次）和26册（次）。（1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计财处</w:t>
            </w:r>
          </w:p>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建装中心</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  忠</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图书馆、专用教室或功能教室的配备及使用情况。</w:t>
            </w:r>
          </w:p>
        </w:tc>
        <w:tc>
          <w:tcPr>
            <w:tcW w:w="849" w:type="dxa"/>
            <w:tcBorders>
              <w:top w:val="single" w:color="auto" w:sz="4" w:space="0"/>
              <w:left w:val="single" w:color="auto" w:sz="6" w:space="0"/>
              <w:bottom w:val="single" w:color="auto" w:sz="4"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9.积极参与国际合作交流，与1所以上国（境）外学校建立友好学校关系或有1项以上国际交流合作项目。（1分）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10.重视教师国（境）外培训工作，每年选派1名以上教师参加国（境）外培训进修。（0.5分）</w:t>
            </w:r>
          </w:p>
        </w:tc>
        <w:tc>
          <w:tcPr>
            <w:tcW w:w="990" w:type="dxa"/>
            <w:tcBorders>
              <w:top w:val="single" w:color="auto" w:sz="4" w:space="0"/>
              <w:left w:val="single" w:color="auto" w:sz="6"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国际处</w:t>
            </w:r>
          </w:p>
        </w:tc>
        <w:tc>
          <w:tcPr>
            <w:tcW w:w="862" w:type="dxa"/>
            <w:tcBorders>
              <w:top w:val="single" w:color="auto" w:sz="4" w:space="0"/>
              <w:left w:val="single" w:color="auto" w:sz="6"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top w:val="single" w:color="auto" w:sz="4" w:space="0"/>
              <w:left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结对境外友好学校协议书或备忘录；国际交流活动总结；国际理解教育实施情况报告。</w:t>
            </w:r>
          </w:p>
        </w:tc>
        <w:tc>
          <w:tcPr>
            <w:tcW w:w="849" w:type="dxa"/>
            <w:tcBorders>
              <w:top w:val="single" w:color="auto" w:sz="4" w:space="0"/>
              <w:left w:val="single" w:color="auto" w:sz="6"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33"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right="-57" w:firstLine="0" w:firstLineChars="0"/>
              <w:jc w:val="both"/>
              <w:textAlignment w:val="auto"/>
              <w:outlineLvl w:val="9"/>
              <w:rPr>
                <w:rFonts w:hint="eastAsia" w:ascii="仿宋_GB2312" w:hAnsi="仿宋_GB2312" w:eastAsia="仿宋_GB2312" w:cs="仿宋_GB2312"/>
                <w:color w:val="auto"/>
                <w:sz w:val="21"/>
                <w:szCs w:val="21"/>
              </w:rPr>
            </w:pP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3.德育工作与学生发展（6分）</w:t>
            </w: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1.牢牢把握政治方向，自觉</w:t>
            </w:r>
            <w:r>
              <w:rPr>
                <w:rFonts w:hint="eastAsia" w:ascii="仿宋_GB2312" w:hAnsi="仿宋_GB2312" w:eastAsia="仿宋_GB2312" w:cs="仿宋_GB2312"/>
                <w:color w:val="auto"/>
                <w:sz w:val="21"/>
                <w:szCs w:val="21"/>
                <w:lang w:eastAsia="zh-CN"/>
              </w:rPr>
              <w:t>把</w:t>
            </w:r>
            <w:r>
              <w:rPr>
                <w:rFonts w:hint="eastAsia" w:ascii="仿宋_GB2312" w:hAnsi="仿宋_GB2312" w:eastAsia="仿宋_GB2312" w:cs="仿宋_GB2312"/>
                <w:color w:val="auto"/>
                <w:sz w:val="21"/>
                <w:szCs w:val="21"/>
              </w:rPr>
              <w:t>党的理论和路线方针政策特别是实现立德树人的根本任务贯彻落实到学生成长的各方面，全过程。进一步增强广大学生对党的向心力。（0.5）</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2.坚持德育为首，深入贯彻落实立德树人根本任务，积极践行社会主义核心价值观教育。（0.5分）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3.德育目标、计划适合学生年龄特点，德育渗透于教育教学各个环节，推行学生多元评价。全员德育网络健全，德育队伍专业化建设有措施有成效。（0.5分）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4.注重营造校园文化氛围。校园布局合理美观，校园文化体现时代特征、地域特色和学校特点，班级文化建设有内涵有特色。（0.5分）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5.正常开展心理健康教育，配备专兼职心理健康教育教师，加强对学生的理想、品德、心理、学习与交往等多方面指导，按标准建立并积极发挥学生成长（发展）指导中心的作用。（1分）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6.有效开展传统文化教育、科技教育、公民教育、生命教育、食育教育、研学旅行等各类教育活动，做到有规划、有措施、有特色项目，师生参与面广，特色鲜明，丰富多彩，形成系列。（1分）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学校、家庭、社会教育紧密结合。尊重家长，重视家访，办好家长学校，指导家长合理安排孩子的课余生活。重视校外实践活动，积极争取有关部门及社区的支持，开发、利用校外公共资源开展有益的教育活动。（0.</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p>
            <w:pPr>
              <w:spacing w:line="30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4"/>
                <w:sz w:val="21"/>
                <w:szCs w:val="21"/>
              </w:rPr>
              <w:t>团工委</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德育工作总结；团委工作总结，学生成长（发展）指导中心活动资料；传统文化教育、科技教育、公民教育、生命教育、研学旅行等各类教育活动材料；德育课题或者省市级学生品格提升项目情况介绍。</w:t>
            </w:r>
          </w:p>
        </w:tc>
        <w:tc>
          <w:tcPr>
            <w:tcW w:w="849" w:type="dxa"/>
            <w:tcBorders>
              <w:top w:val="single" w:color="auto" w:sz="4" w:space="0"/>
              <w:left w:val="single" w:color="auto" w:sz="6" w:space="0"/>
              <w:bottom w:val="single" w:color="auto" w:sz="4"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rPr>
              <w:t>8.初中学生学业水平</w:t>
            </w:r>
            <w:r>
              <w:rPr>
                <w:rFonts w:hint="eastAsia" w:ascii="仿宋_GB2312" w:hAnsi="仿宋_GB2312" w:eastAsia="仿宋_GB2312" w:cs="仿宋_GB2312"/>
                <w:color w:val="auto"/>
                <w:sz w:val="21"/>
                <w:szCs w:val="21"/>
                <w:lang w:eastAsia="zh-CN"/>
              </w:rPr>
              <w:t>考</w:t>
            </w:r>
            <w:r>
              <w:rPr>
                <w:rFonts w:hint="eastAsia" w:ascii="仿宋_GB2312" w:hAnsi="仿宋_GB2312" w:eastAsia="仿宋_GB2312" w:cs="仿宋_GB2312"/>
                <w:color w:val="auto"/>
                <w:sz w:val="21"/>
                <w:szCs w:val="21"/>
              </w:rPr>
              <w:t>试总分合格率达85%以上，高中学生学业水平测试一次性合格率达95</w:t>
            </w:r>
            <w:r>
              <w:rPr>
                <w:rFonts w:hint="eastAsia" w:ascii="仿宋_GB2312" w:hAnsi="仿宋_GB2312" w:eastAsia="仿宋_GB2312" w:cs="仿宋_GB2312"/>
                <w:bCs/>
                <w:color w:val="auto"/>
                <w:sz w:val="21"/>
                <w:szCs w:val="21"/>
              </w:rPr>
              <w:t>%</w:t>
            </w:r>
            <w:r>
              <w:rPr>
                <w:rFonts w:hint="eastAsia" w:ascii="仿宋_GB2312" w:hAnsi="仿宋_GB2312" w:eastAsia="仿宋_GB2312" w:cs="仿宋_GB2312"/>
                <w:color w:val="auto"/>
                <w:sz w:val="21"/>
                <w:szCs w:val="21"/>
              </w:rPr>
              <w:t>以上。</w:t>
            </w:r>
            <w:r>
              <w:rPr>
                <w:rFonts w:hint="eastAsia" w:ascii="仿宋_GB2312" w:hAnsi="仿宋_GB2312" w:eastAsia="仿宋_GB2312" w:cs="仿宋_GB2312"/>
                <w:bCs/>
                <w:color w:val="auto"/>
                <w:sz w:val="21"/>
                <w:szCs w:val="21"/>
              </w:rPr>
              <w:t>(0.</w:t>
            </w:r>
            <w:r>
              <w:rPr>
                <w:rFonts w:hint="eastAsia" w:ascii="仿宋_GB2312" w:hAnsi="仿宋_GB2312" w:eastAsia="仿宋_GB2312" w:cs="仿宋_GB2312"/>
                <w:bCs/>
                <w:color w:val="auto"/>
                <w:sz w:val="21"/>
                <w:szCs w:val="21"/>
                <w:lang w:val="en-US" w:eastAsia="zh-CN"/>
              </w:rPr>
              <w:t>5</w:t>
            </w:r>
            <w:r>
              <w:rPr>
                <w:rFonts w:hint="eastAsia" w:ascii="仿宋_GB2312" w:hAnsi="仿宋_GB2312" w:eastAsia="仿宋_GB2312" w:cs="仿宋_GB2312"/>
                <w:bCs/>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基教处</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相关数据资料。（不需学校提供</w:t>
            </w:r>
            <w:r>
              <w:rPr>
                <w:rFonts w:hint="eastAsia" w:ascii="仿宋_GB2312" w:hAnsi="仿宋_GB2312" w:eastAsia="仿宋_GB2312" w:cs="仿宋_GB2312"/>
                <w:color w:val="auto"/>
                <w:sz w:val="21"/>
                <w:szCs w:val="21"/>
                <w:lang w:eastAsia="zh-CN"/>
              </w:rPr>
              <w:t>）</w:t>
            </w:r>
          </w:p>
        </w:tc>
        <w:tc>
          <w:tcPr>
            <w:tcW w:w="849" w:type="dxa"/>
            <w:tcBorders>
              <w:top w:val="single" w:color="auto" w:sz="4" w:space="0"/>
              <w:left w:val="single" w:color="auto" w:sz="6" w:space="0"/>
              <w:bottom w:val="single" w:color="auto" w:sz="4"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22" w:hRule="atLeast"/>
          <w:jc w:val="center"/>
        </w:trPr>
        <w:tc>
          <w:tcPr>
            <w:tcW w:w="933" w:type="dxa"/>
            <w:vMerge w:val="continue"/>
            <w:tcBorders>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建有学校体育、艺术社团或俱乐部，参加市级学生体育或艺术竞赛活动不少于一次，积极组织实施《国家学生体质健康标准》测试，测试合格率达到90％以上，优秀率达到10％（高中8%）以上，学生体质健康水平不低于全市平均水平，有学生健康成长年度报告。</w:t>
            </w:r>
            <w:r>
              <w:rPr>
                <w:rFonts w:hint="eastAsia" w:ascii="仿宋_GB2312" w:hAnsi="仿宋_GB2312" w:eastAsia="仿宋_GB2312" w:cs="仿宋_GB2312"/>
                <w:bCs/>
                <w:color w:val="auto"/>
                <w:sz w:val="21"/>
                <w:szCs w:val="21"/>
              </w:rPr>
              <w:t>每年组织开展学生健康体检，学生近视率得到有效控制（不持续下滑）</w:t>
            </w:r>
            <w:r>
              <w:rPr>
                <w:rFonts w:hint="eastAsia" w:ascii="仿宋_GB2312" w:hAnsi="仿宋_GB2312" w:eastAsia="仿宋_GB2312" w:cs="仿宋_GB2312"/>
                <w:color w:val="auto"/>
                <w:sz w:val="21"/>
                <w:szCs w:val="21"/>
              </w:rPr>
              <w:t>。积极开展高中学生军训或国防教育活动和双拥活动。（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990"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体卫艺处</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市级学生体育、艺术活动参赛情况统计及学生体质健康年度报表。开展高中学生军训、国防教育活动和双拥活动总结。</w:t>
            </w:r>
          </w:p>
        </w:tc>
        <w:tc>
          <w:tcPr>
            <w:tcW w:w="849" w:type="dxa"/>
            <w:tcBorders>
              <w:top w:val="single" w:color="auto" w:sz="4" w:space="0"/>
              <w:left w:val="single" w:color="auto" w:sz="6" w:space="0"/>
              <w:bottom w:val="single" w:color="auto" w:sz="4"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33"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4.教师队伍建设（</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分）</w:t>
            </w:r>
          </w:p>
        </w:tc>
        <w:tc>
          <w:tcPr>
            <w:tcW w:w="7335" w:type="dxa"/>
            <w:tcBorders>
              <w:top w:val="single" w:color="auto" w:sz="4"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重视师德教育，建立学校、教师、家长、学生、社会“五位一体”的师德师风监督网络。（1分）</w:t>
            </w:r>
          </w:p>
          <w:p>
            <w:pPr>
              <w:keepNext w:val="0"/>
              <w:keepLines w:val="0"/>
              <w:pageBreakBefore w:val="0"/>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音乐、体育、美术专职教师比例初中不低于80%；至少配备专业心理健康教育教师和专职卫生保健人员各1名。专任教师持证率100%。初中教师本科及以上学历率达</w:t>
            </w:r>
            <w:r>
              <w:rPr>
                <w:rFonts w:hint="eastAsia" w:ascii="仿宋_GB2312" w:hAnsi="仿宋_GB2312" w:eastAsia="仿宋_GB2312" w:cs="仿宋_GB2312"/>
                <w:color w:val="auto"/>
                <w:sz w:val="21"/>
                <w:szCs w:val="21"/>
                <w:lang w:val="en-US" w:eastAsia="zh-CN"/>
              </w:rPr>
              <w:t>100</w:t>
            </w:r>
            <w:r>
              <w:rPr>
                <w:rFonts w:hint="eastAsia" w:ascii="仿宋_GB2312" w:hAnsi="仿宋_GB2312" w:eastAsia="仿宋_GB2312" w:cs="仿宋_GB2312"/>
                <w:color w:val="auto"/>
                <w:sz w:val="21"/>
                <w:szCs w:val="21"/>
              </w:rPr>
              <w:t>%以上；高中教师研究生率达20%以上。专任教师全员培训完成率达100%。（1分）</w:t>
            </w:r>
          </w:p>
          <w:p>
            <w:pPr>
              <w:keepNext w:val="0"/>
              <w:keepLines w:val="0"/>
              <w:pageBreakBefore w:val="0"/>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学校骨干教师（市级五级梯队教师）占本校教师比例达18%，40%以上学科有市级骨干教师及以上优秀教师。（1分）</w:t>
            </w:r>
          </w:p>
        </w:tc>
        <w:tc>
          <w:tcPr>
            <w:tcW w:w="990" w:type="dxa"/>
            <w:tcBorders>
              <w:top w:val="single" w:color="auto" w:sz="4" w:space="0"/>
              <w:left w:val="single" w:color="auto" w:sz="6" w:space="0"/>
              <w:right w:val="single" w:color="auto" w:sz="6" w:space="0"/>
            </w:tcBorders>
            <w:vAlign w:val="center"/>
          </w:tcPr>
          <w:p>
            <w:pPr>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tc>
        <w:tc>
          <w:tcPr>
            <w:tcW w:w="862" w:type="dxa"/>
            <w:tcBorders>
              <w:top w:val="single" w:color="auto" w:sz="4" w:space="0"/>
              <w:left w:val="single" w:color="auto" w:sz="6"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3285" w:type="dxa"/>
            <w:tcBorders>
              <w:top w:val="single" w:color="auto" w:sz="4" w:space="0"/>
              <w:left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师德建设制度及总结；音乐、体育、美术科目教师人数及比例；心理健康教育教师和卫生保健员配备情况；教师培训的学年总结;学校五级梯队教师、特级教师、正高级教师名单及相关比例。</w:t>
            </w:r>
          </w:p>
        </w:tc>
        <w:tc>
          <w:tcPr>
            <w:tcW w:w="849" w:type="dxa"/>
            <w:tcBorders>
              <w:top w:val="single" w:color="auto" w:sz="4" w:space="0"/>
              <w:left w:val="single" w:color="auto" w:sz="6" w:space="0"/>
              <w:right w:val="single" w:color="auto" w:sz="6" w:space="0"/>
            </w:tcBorders>
          </w:tcPr>
          <w:p>
            <w:pPr>
              <w:widowControl/>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33" w:type="dxa"/>
            <w:vMerge w:val="continue"/>
            <w:tcBorders>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教师师德优良、教育教学基本功扎实，学生评教满意度较高。大力实施“三名”（名校长、名教师、名班主任）工程，建设一支结构优良、素质优秀、业务精湛、能力全面的教职工队伍。在市、省级优质课评比及基本功竞赛中，每年都有老师获奖。鼓励教师以志愿者身份参加各类公益活动。（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教服中心</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学年两学期学生评教满意度统计表；“三名”（名校长、名教师、名班主任）工程实施情况；教师获课堂教学或基本功竞赛的获奖证书复印件；教师以志愿者身份参加各类公益活动统计表。</w:t>
            </w:r>
          </w:p>
        </w:tc>
        <w:tc>
          <w:tcPr>
            <w:tcW w:w="849" w:type="dxa"/>
            <w:tcBorders>
              <w:top w:val="single" w:color="auto" w:sz="4" w:space="0"/>
              <w:left w:val="single" w:color="auto" w:sz="6" w:space="0"/>
              <w:bottom w:val="single" w:color="auto" w:sz="4" w:space="0"/>
              <w:right w:val="single" w:color="auto" w:sz="6" w:space="0"/>
            </w:tcBorders>
          </w:tcPr>
          <w:p>
            <w:pPr>
              <w:spacing w:line="30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33"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5.教育科研（</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分）</w:t>
            </w: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1.有职责明确的教科研管理部门，有完善的教科研管理制度和年度工作计划（1分）</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年度计划有布置、有落实、有评价、有奖惩。（0.5分）</w:t>
            </w:r>
            <w:r>
              <w:rPr>
                <w:rFonts w:hint="eastAsia" w:ascii="仿宋_GB2312" w:hAnsi="仿宋_GB2312" w:eastAsia="仿宋_GB2312" w:cs="仿宋_GB2312"/>
                <w:color w:val="auto"/>
                <w:szCs w:val="21"/>
                <w:lang w:eastAsia="zh-CN"/>
              </w:rPr>
              <w:t>。</w:t>
            </w:r>
          </w:p>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有引领学校发展的国家（省）规划课题或省教研课题(0.5分)；全校参与市级以上各类课题研究人数达学校教师总数50%以上（0.5分）；课题管理规范，研究扎实、有效，在市教科院组织的课题网络年度检查中获良好等级以上（0.5分）。</w:t>
            </w:r>
          </w:p>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3.一学年中10%以上的教师在公开出版刊物上发表论文（0.5分），其中有占比不低于5%的教师在省级以上刊物发表论文（0.5分</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。有研究项目在市及以上级别的教学成果或科研成果评选中获奖。（0.5分）</w:t>
            </w:r>
          </w:p>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kern w:val="1"/>
                <w:szCs w:val="21"/>
              </w:rPr>
              <w:t>加强校本科研。</w:t>
            </w:r>
            <w:r>
              <w:rPr>
                <w:rFonts w:hint="eastAsia" w:ascii="仿宋_GB2312" w:hAnsi="仿宋_GB2312" w:eastAsia="仿宋_GB2312" w:cs="仿宋_GB2312"/>
                <w:color w:val="auto"/>
                <w:szCs w:val="21"/>
              </w:rPr>
              <w:t>备课组每周一次、教研组每月</w:t>
            </w:r>
            <w:r>
              <w:rPr>
                <w:rFonts w:hint="eastAsia" w:ascii="仿宋_GB2312" w:hAnsi="仿宋_GB2312" w:eastAsia="仿宋_GB2312" w:cs="仿宋_GB2312"/>
                <w:b/>
                <w:color w:val="auto"/>
                <w:szCs w:val="21"/>
              </w:rPr>
              <w:t>一</w:t>
            </w:r>
            <w:r>
              <w:rPr>
                <w:rFonts w:hint="eastAsia" w:ascii="仿宋_GB2312" w:hAnsi="仿宋_GB2312" w:eastAsia="仿宋_GB2312" w:cs="仿宋_GB2312"/>
                <w:color w:val="auto"/>
                <w:szCs w:val="21"/>
              </w:rPr>
              <w:t>次教研活动（0.5分）。定期开展校内研讨课、观摩课、示范课、优秀课展示活动。（1分）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教科研管理制度；教科研工作计划与总结；学校科研管理奖励条例；课题立项或结题证书复印件；发表论文复印件；成果获奖证书复印件；</w:t>
            </w:r>
            <w:r>
              <w:rPr>
                <w:rFonts w:hint="eastAsia" w:ascii="仿宋_GB2312" w:hAnsi="仿宋_GB2312" w:eastAsia="仿宋_GB2312" w:cs="仿宋_GB2312"/>
                <w:color w:val="auto"/>
                <w:kern w:val="1"/>
                <w:sz w:val="21"/>
                <w:szCs w:val="21"/>
              </w:rPr>
              <w:t>校本科研活动总结；</w:t>
            </w:r>
            <w:r>
              <w:rPr>
                <w:rFonts w:hint="eastAsia" w:ascii="仿宋_GB2312" w:hAnsi="仿宋_GB2312" w:eastAsia="仿宋_GB2312" w:cs="仿宋_GB2312"/>
                <w:color w:val="auto"/>
                <w:sz w:val="21"/>
                <w:szCs w:val="21"/>
              </w:rPr>
              <w:t>市级、校级公开课统计表。</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74" w:hRule="atLeast"/>
          <w:jc w:val="center"/>
        </w:trPr>
        <w:tc>
          <w:tcPr>
            <w:tcW w:w="933" w:type="dxa"/>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6.机构编制与组织人事（</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p>
        </w:tc>
        <w:tc>
          <w:tcPr>
            <w:tcW w:w="7335" w:type="dxa"/>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严格执行机构编制实名制管理，及时完成智慧人事编制管理信息系统数据维护，完善事业单位登记管理，按时保质完成事业单位年度报告公示工作，推进事业单位法人治理结构，严格落实事业单位信用等级评价体系建设，推动中文域名注册全覆盖等。严格执行“三定”规定和机构编制有关文件，不得擅自增设内设机构、增挂机构牌子。（1分）</w:t>
            </w:r>
          </w:p>
          <w:p>
            <w:pPr>
              <w:keepNext w:val="0"/>
              <w:keepLines w:val="0"/>
              <w:pageBreakBefore w:val="0"/>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2.规范执行干部人事管理制度，严格执行工资政策，完善内部考核和收入分配制度，建立假期管理台账，注重人才引进和管理培养，规范社会化用工管理等。（1分）</w:t>
            </w:r>
          </w:p>
        </w:tc>
        <w:tc>
          <w:tcPr>
            <w:tcW w:w="990" w:type="dxa"/>
            <w:tcBorders>
              <w:top w:val="single" w:color="auto" w:sz="4" w:space="0"/>
              <w:left w:val="single" w:color="auto" w:sz="6"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tc>
        <w:tc>
          <w:tcPr>
            <w:tcW w:w="862" w:type="dxa"/>
            <w:tcBorders>
              <w:top w:val="single" w:color="auto" w:sz="4" w:space="0"/>
              <w:left w:val="single" w:color="auto" w:sz="6"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完利梅徐小平</w:t>
            </w:r>
          </w:p>
          <w:p>
            <w:pPr>
              <w:widowControl/>
              <w:spacing w:line="300" w:lineRule="exact"/>
              <w:ind w:right="-57"/>
              <w:jc w:val="center"/>
              <w:rPr>
                <w:rFonts w:hint="eastAsia" w:ascii="仿宋_GB2312" w:hAnsi="仿宋_GB2312" w:eastAsia="仿宋_GB2312" w:cs="仿宋_GB2312"/>
                <w:color w:val="auto"/>
                <w:sz w:val="21"/>
                <w:szCs w:val="21"/>
              </w:rPr>
            </w:pPr>
          </w:p>
        </w:tc>
        <w:tc>
          <w:tcPr>
            <w:tcW w:w="3285" w:type="dxa"/>
            <w:tcBorders>
              <w:top w:val="single" w:color="auto" w:sz="4" w:space="0"/>
              <w:left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单位统一社会信用代码证书复印件；江苏省事业单位岗位情况汇总表（最新）；干部任用和人事管理制度；内部考核和收入分配制度；学校基于信息化手段的平时考核和年度考核系统；学校人才引进和培养情况。</w:t>
            </w:r>
          </w:p>
        </w:tc>
        <w:tc>
          <w:tcPr>
            <w:tcW w:w="849" w:type="dxa"/>
            <w:tcBorders>
              <w:top w:val="single" w:color="auto" w:sz="4" w:space="0"/>
              <w:left w:val="single" w:color="auto" w:sz="6"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33"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7.财务与后勤管理（5分）</w:t>
            </w: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1.严格执行国家相关法律法规和财经纪律，健全财务会计制度，规范财务管理。依法接受有关部门的检查和审计,按规定整改。（1分）</w:t>
            </w: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2.学校</w:t>
            </w:r>
            <w:r>
              <w:rPr>
                <w:rFonts w:hint="eastAsia" w:ascii="仿宋_GB2312" w:hAnsi="仿宋_GB2312" w:eastAsia="仿宋_GB2312" w:cs="仿宋_GB2312"/>
                <w:color w:val="auto"/>
                <w:kern w:val="0"/>
                <w:sz w:val="21"/>
                <w:szCs w:val="21"/>
              </w:rPr>
              <w:t>预算、收支、政府采购、资产、建设项目、合同等内部控制制度完备并规范执行。严格执行公务接待、因公出国（境）和出差等事项的审批制度。（1分）</w:t>
            </w: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3.不断降低行政经费支出、“三公经费”、会议费和培训费支出。（1分）</w:t>
            </w: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4.规范做好学校国有资产日常的账卡管理、清查登记、统计工作，规范学校国有资产的配置、处置、出租、出借等事项的报批手续。（1分）</w:t>
            </w:r>
          </w:p>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5.学校领导要落实陪餐制度，在校就餐的教职工应与学生同质、同菜、同价。学校要加强对食堂的成本核算，盈亏控制在师生伙食费总额的3％以内。（1分）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计财处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审计室</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建装中心</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  忠</w:t>
            </w:r>
          </w:p>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戴春华</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相关制度；</w:t>
            </w:r>
            <w:r>
              <w:rPr>
                <w:rFonts w:hint="eastAsia" w:ascii="仿宋_GB2312" w:hAnsi="仿宋_GB2312" w:eastAsia="仿宋_GB2312" w:cs="仿宋_GB2312"/>
                <w:color w:val="auto"/>
                <w:kern w:val="0"/>
                <w:sz w:val="21"/>
                <w:szCs w:val="21"/>
              </w:rPr>
              <w:t>行政经费支出和“三公经费”、会议费</w:t>
            </w:r>
            <w:r>
              <w:rPr>
                <w:rFonts w:hint="eastAsia" w:ascii="仿宋_GB2312" w:hAnsi="仿宋_GB2312" w:eastAsia="仿宋_GB2312" w:cs="仿宋_GB2312"/>
                <w:color w:val="auto"/>
                <w:kern w:val="0"/>
                <w:sz w:val="21"/>
                <w:szCs w:val="21"/>
                <w:lang w:eastAsia="zh-CN"/>
              </w:rPr>
              <w:t>、培训费</w:t>
            </w:r>
            <w:r>
              <w:rPr>
                <w:rFonts w:hint="eastAsia" w:ascii="仿宋_GB2312" w:hAnsi="仿宋_GB2312" w:eastAsia="仿宋_GB2312" w:cs="仿宋_GB2312"/>
                <w:color w:val="auto"/>
                <w:kern w:val="0"/>
                <w:sz w:val="21"/>
                <w:szCs w:val="21"/>
              </w:rPr>
              <w:t>支出与上一学年对比情况；资产管理工作总结；学校领导陪餐制度及记录；对食堂成本核算记录；专项检查审计情况。</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933"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8.安全管理（5分）</w:t>
            </w: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1.安全责任落实，建立和完善安全管理和安全教育制度，安全防范措施扎实，突发事件应急预案体系完备。（1分）</w:t>
            </w:r>
          </w:p>
          <w:p>
            <w:pPr>
              <w:keepNext w:val="0"/>
              <w:keepLines w:val="0"/>
              <w:pageBreakBefore w:val="0"/>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2.“人防、物防、技防、消防”到位，</w:t>
            </w:r>
            <w:r>
              <w:rPr>
                <w:rFonts w:hint="eastAsia" w:ascii="仿宋_GB2312" w:hAnsi="仿宋_GB2312" w:eastAsia="仿宋_GB2312" w:cs="仿宋_GB2312"/>
                <w:bCs/>
                <w:iCs/>
                <w:color w:val="auto"/>
                <w:sz w:val="21"/>
                <w:szCs w:val="21"/>
              </w:rPr>
              <w:t>防治学生欺凌和暴力。</w:t>
            </w:r>
            <w:r>
              <w:rPr>
                <w:rFonts w:hint="eastAsia" w:ascii="仿宋_GB2312" w:hAnsi="仿宋_GB2312" w:eastAsia="仿宋_GB2312" w:cs="仿宋_GB2312"/>
                <w:color w:val="auto"/>
                <w:sz w:val="21"/>
                <w:szCs w:val="21"/>
              </w:rPr>
              <w:t>每学期开展安全教育和应急演练。重视网络信息安全工作，及时发现并排除安全隐患。（1分）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w:t>
            </w:r>
          </w:p>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（安稳）处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学校岗位安全职责及全员安全责任书；安全管理、安全教育制度；四防现场照片及资料；应急预案文本及演练照片；开展防治校园欺凌的方案及相关制度举措；利用常州市安全教育平台开展安全教育的相关数据</w:t>
            </w:r>
            <w:r>
              <w:rPr>
                <w:rFonts w:hint="eastAsia" w:ascii="仿宋_GB2312" w:hAnsi="仿宋_GB2312" w:eastAsia="仿宋_GB2312" w:cs="仿宋_GB2312"/>
                <w:color w:val="auto"/>
                <w:kern w:val="0"/>
                <w:sz w:val="21"/>
                <w:szCs w:val="21"/>
                <w:lang w:eastAsia="zh-CN"/>
              </w:rPr>
              <w:t>（不需学校提供）。</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6"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完成学校医务室标准化建设，规范执行学校卫生工作制度，积极创建“健康促进学校”，获省“健康促进学校”铜牌及以上称号。积极开展健康教育、青春期教育和艾滋病教育。传染病防控措施得力，学生因病缺课等数据上报及时准确。（1分）</w:t>
            </w:r>
          </w:p>
          <w:p>
            <w:pPr>
              <w:widowControl/>
              <w:spacing w:line="300" w:lineRule="exact"/>
              <w:ind w:left="-57"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4.学校食堂食品卫生安全管理（包括食堂、小店、饮用水等）制度健全，责任落实，完成明厨亮灶工程建设。（1分）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相关制度、实地查看及工作总结。</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left="-57" w:right="-57"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5.及时上报本校发生的群体性事件、案件、事故等情况。（1分）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法规（安稳）处</w:t>
            </w:r>
          </w:p>
        </w:tc>
        <w:tc>
          <w:tcPr>
            <w:tcW w:w="862"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33"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及时上报本校发生的群体性事件、案件、事故等情况记录。发生的安全责任事故等情况。</w:t>
            </w:r>
          </w:p>
        </w:tc>
        <w:tc>
          <w:tcPr>
            <w:tcW w:w="849" w:type="dxa"/>
            <w:tcBorders>
              <w:top w:val="single" w:color="auto" w:sz="4" w:space="0"/>
              <w:left w:val="single" w:color="auto" w:sz="6" w:space="0"/>
              <w:bottom w:val="single" w:color="auto" w:sz="4" w:space="0"/>
              <w:right w:val="single" w:color="auto" w:sz="6" w:space="0"/>
            </w:tcBorders>
          </w:tcPr>
          <w:p>
            <w:pPr>
              <w:widowControl/>
              <w:spacing w:line="300" w:lineRule="exact"/>
              <w:ind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933"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snapToGrid w:val="0"/>
                <w:color w:val="auto"/>
                <w:sz w:val="21"/>
                <w:szCs w:val="21"/>
              </w:rPr>
              <w:t>9.基层党建工作（</w:t>
            </w:r>
            <w:r>
              <w:rPr>
                <w:rFonts w:hint="eastAsia" w:ascii="仿宋_GB2312" w:hAnsi="仿宋_GB2312" w:eastAsia="仿宋_GB2312" w:cs="仿宋_GB2312"/>
                <w:snapToGrid w:val="0"/>
                <w:color w:val="auto"/>
                <w:sz w:val="21"/>
                <w:szCs w:val="21"/>
                <w:lang w:val="en-US" w:eastAsia="zh-CN"/>
              </w:rPr>
              <w:t>12</w:t>
            </w:r>
            <w:r>
              <w:rPr>
                <w:rFonts w:hint="eastAsia" w:ascii="仿宋_GB2312" w:hAnsi="仿宋_GB2312" w:eastAsia="仿宋_GB2312" w:cs="仿宋_GB2312"/>
                <w:snapToGrid w:val="0"/>
                <w:color w:val="auto"/>
                <w:sz w:val="21"/>
                <w:szCs w:val="21"/>
              </w:rPr>
              <w:t>分）</w:t>
            </w:r>
          </w:p>
        </w:tc>
        <w:tc>
          <w:tcPr>
            <w:tcW w:w="733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1．学校党建工作制度健全，履行党建工作责任制，按时换届。学校党建工作年度有计划、有总结，党建工作思路清晰，及时有效化解党建问题。（0.5分）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2．围绕社会主义核心价值观，创新师生思想政治工作模式，增强思想政治工作的时效性和有效性。（1分）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3.扎实推进“两学一做”学习教育常态化制度化，积极开展“不忘初心、牢记使命”主题教育活动。（0.5分）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4.坚持中心组理论学习、三会一课、民主生活会等制度。（1分）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5.党员管理规范，党员活动场所完备，定期开展民主评议党员，党员组织关系接转符合规定。发展党员程序规范，党员结构不断优化，党员典型培育、开展活动等效果好。（1分）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6.按标准、及时、足额收缴党费，党内统计数据报送及时、准确、完整，党建材料报送及时到位。（1分）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7.开展“党建文化特色项目建设”，每学期至少开展一次高质量的主题党日活动。（1分）</w:t>
            </w:r>
          </w:p>
        </w:tc>
        <w:tc>
          <w:tcPr>
            <w:tcW w:w="990"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p>
            <w:pPr>
              <w:spacing w:line="30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宣传处</w:t>
            </w:r>
          </w:p>
        </w:tc>
        <w:tc>
          <w:tcPr>
            <w:tcW w:w="862" w:type="dxa"/>
            <w:tcBorders>
              <w:top w:val="single" w:color="auto" w:sz="6" w:space="0"/>
              <w:left w:val="single" w:color="auto" w:sz="6" w:space="0"/>
              <w:bottom w:val="single" w:color="auto" w:sz="4" w:space="0"/>
              <w:right w:val="single" w:color="auto" w:sz="6" w:space="0"/>
            </w:tcBorders>
            <w:vAlign w:val="center"/>
          </w:tcPr>
          <w:p>
            <w:pPr>
              <w:spacing w:line="300" w:lineRule="exact"/>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徐小平</w:t>
            </w:r>
          </w:p>
        </w:tc>
        <w:tc>
          <w:tcPr>
            <w:tcW w:w="328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学校党建工作总结；党建工作制度；“两学一做”和 “不忘初心、牢记使命”活动记录；中心组理论学习、三会一课、民主生活会记录；党建文化特色项目建设总结。</w:t>
            </w:r>
          </w:p>
        </w:tc>
        <w:tc>
          <w:tcPr>
            <w:tcW w:w="849" w:type="dxa"/>
            <w:tcBorders>
              <w:top w:val="single" w:color="auto" w:sz="6" w:space="0"/>
              <w:left w:val="single" w:color="auto" w:sz="6" w:space="0"/>
              <w:bottom w:val="single" w:color="auto" w:sz="4"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5" w:hRule="atLeast"/>
          <w:jc w:val="center"/>
        </w:trPr>
        <w:tc>
          <w:tcPr>
            <w:tcW w:w="933"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p>
        </w:tc>
        <w:tc>
          <w:tcPr>
            <w:tcW w:w="7335"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8.工会、共青团、民主党派等组织机构和工作机制健全，能够在党组织的领导下，独立自主地开展工作。（1分）</w:t>
            </w:r>
          </w:p>
        </w:tc>
        <w:tc>
          <w:tcPr>
            <w:tcW w:w="990" w:type="dxa"/>
            <w:tcBorders>
              <w:top w:val="single" w:color="auto" w:sz="4" w:space="0"/>
              <w:left w:val="single" w:color="auto" w:sz="6" w:space="0"/>
              <w:bottom w:val="single" w:color="auto" w:sz="4" w:space="0"/>
              <w:right w:val="single" w:color="auto" w:sz="6" w:space="0"/>
            </w:tcBorders>
            <w:vAlign w:val="center"/>
          </w:tcPr>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p>
            <w:pPr>
              <w:widowControl/>
              <w:spacing w:line="30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教育工</w:t>
            </w:r>
            <w:r>
              <w:rPr>
                <w:rFonts w:hint="eastAsia" w:ascii="仿宋_GB2312" w:hAnsi="仿宋_GB2312" w:eastAsia="仿宋_GB2312" w:cs="仿宋_GB2312"/>
                <w:color w:val="auto"/>
                <w:sz w:val="21"/>
                <w:szCs w:val="21"/>
              </w:rPr>
              <w:t>会</w:t>
            </w:r>
          </w:p>
          <w:p>
            <w:pPr>
              <w:widowControl/>
              <w:spacing w:line="300" w:lineRule="exact"/>
              <w:ind w:left="-57" w:right="-57"/>
              <w:jc w:val="center"/>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z w:val="21"/>
                <w:szCs w:val="21"/>
              </w:rPr>
              <w:t>团工委</w:t>
            </w:r>
          </w:p>
        </w:tc>
        <w:tc>
          <w:tcPr>
            <w:tcW w:w="862"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工会、共青团、民主党派工作总结。</w:t>
            </w:r>
          </w:p>
        </w:tc>
        <w:tc>
          <w:tcPr>
            <w:tcW w:w="849" w:type="dxa"/>
            <w:tcBorders>
              <w:top w:val="single" w:color="auto" w:sz="4" w:space="0"/>
              <w:left w:val="single" w:color="auto" w:sz="6" w:space="0"/>
              <w:bottom w:val="single" w:color="auto" w:sz="4"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933"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p>
        </w:tc>
        <w:tc>
          <w:tcPr>
            <w:tcW w:w="733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9.根据党风廉政建设责任清单要求，建有领导班子主体责任清单、书记“第一责任人”责任清单和班子成员“一岗双职”责任清单。（1分）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10.建立健全党政议事规则、民主集中制和“三重一大” 事项集体决策制度。建立健全廉政风险点清单，并采取预防监管举措。（</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11.召开专题研究部署党风廉政建设工作会议每学年2次。（</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12.党政负责人带头上廉政党课每学年2次，开展党性党风党纪教育每学年2次。书面报告党风廉政建设工作情况，每学年2次。（1分）</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13.单位教职员工违纪的，一人次扣0.5分。（1分）</w:t>
            </w:r>
          </w:p>
        </w:tc>
        <w:tc>
          <w:tcPr>
            <w:tcW w:w="990"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62"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党风廉政建设工作总结；领导班子主体责任清单、书记“第一责任人”责任清单和班子成员“一岗双职” 责任清单；党政议事规则、民主集中制和“三重一大” 事项集体决策制度；廉政风险点清单及预防监管举措；廉政党课、党性党风党纪教育活动记录；违纪违法相关材料。</w:t>
            </w:r>
          </w:p>
        </w:tc>
        <w:tc>
          <w:tcPr>
            <w:tcW w:w="849" w:type="dxa"/>
            <w:tcBorders>
              <w:top w:val="single" w:color="auto" w:sz="4" w:space="0"/>
              <w:left w:val="single" w:color="auto" w:sz="6" w:space="0"/>
              <w:bottom w:val="single" w:color="auto" w:sz="6"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0"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color w:val="auto"/>
                <w:sz w:val="21"/>
                <w:szCs w:val="21"/>
              </w:rPr>
              <w:t>10.领导班子及班子成员考核（</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73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snapToGrid w:val="0"/>
                <w:color w:val="auto"/>
                <w:sz w:val="21"/>
                <w:szCs w:val="21"/>
                <w:lang w:val="en-US" w:eastAsia="zh-CN"/>
              </w:rPr>
              <w:t>1.</w:t>
            </w:r>
            <w:r>
              <w:rPr>
                <w:rFonts w:hint="eastAsia" w:ascii="仿宋_GB2312" w:hAnsi="仿宋_GB2312" w:eastAsia="仿宋_GB2312" w:cs="仿宋_GB2312"/>
                <w:snapToGrid w:val="0"/>
                <w:color w:val="auto"/>
                <w:sz w:val="21"/>
                <w:szCs w:val="21"/>
              </w:rPr>
              <w:t>对单位领导班子及班子成员德、能、勤、绩、廉等方面进行民主测评。</w:t>
            </w:r>
            <w:r>
              <w:rPr>
                <w:rFonts w:hint="eastAsia" w:ascii="仿宋_GB2312" w:hAnsi="仿宋_GB2312" w:eastAsia="仿宋_GB2312" w:cs="仿宋_GB2312"/>
                <w:color w:val="auto"/>
                <w:sz w:val="21"/>
                <w:szCs w:val="21"/>
              </w:rPr>
              <w:t>依据领导班子及班子成员民主测评的得分，按照权重计算分值。</w:t>
            </w:r>
          </w:p>
          <w:p>
            <w:pPr>
              <w:keepNext w:val="0"/>
              <w:keepLines w:val="0"/>
              <w:pageBreakBefore w:val="0"/>
              <w:kinsoku/>
              <w:wordWrap/>
              <w:overflowPunct/>
              <w:topLinePunct w:val="0"/>
              <w:autoSpaceDE/>
              <w:autoSpaceDN/>
              <w:bidi w:val="0"/>
              <w:adjustRightInd/>
              <w:spacing w:line="240" w:lineRule="exact"/>
              <w:ind w:firstLine="0" w:firstLineChars="0"/>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2.干部、特别是年轻干部培养有制度、有成效。</w:t>
            </w:r>
          </w:p>
        </w:tc>
        <w:tc>
          <w:tcPr>
            <w:tcW w:w="99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tc>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8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年度测评得分（不需学校提供）。</w:t>
            </w:r>
          </w:p>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提供干部培养相关材料。</w:t>
            </w:r>
          </w:p>
        </w:tc>
        <w:tc>
          <w:tcPr>
            <w:tcW w:w="849" w:type="dxa"/>
            <w:tcBorders>
              <w:top w:val="single" w:color="auto" w:sz="6" w:space="0"/>
              <w:left w:val="single" w:color="auto" w:sz="6" w:space="0"/>
              <w:bottom w:val="single" w:color="auto" w:sz="6"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73" w:hRule="atLeast"/>
          <w:jc w:val="center"/>
        </w:trPr>
        <w:tc>
          <w:tcPr>
            <w:tcW w:w="93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bCs/>
                <w:color w:val="auto"/>
                <w:sz w:val="21"/>
                <w:szCs w:val="21"/>
              </w:rPr>
              <w:t>11.宣传工作（4分）</w:t>
            </w:r>
          </w:p>
        </w:tc>
        <w:tc>
          <w:tcPr>
            <w:tcW w:w="73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outlineLvl w:val="9"/>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kern w:val="0"/>
                <w:sz w:val="21"/>
                <w:szCs w:val="21"/>
              </w:rPr>
              <w:t>市委教育工委《关于进一步做好常州教育新闻宣传工作的通知》（常教宣〔2015〕3号）等文件要求，</w:t>
            </w:r>
            <w:r>
              <w:rPr>
                <w:rFonts w:hint="eastAsia" w:ascii="仿宋_GB2312" w:hAnsi="仿宋_GB2312" w:eastAsia="仿宋_GB2312" w:cs="仿宋_GB2312"/>
                <w:snapToGrid w:val="0"/>
                <w:color w:val="auto"/>
                <w:sz w:val="21"/>
                <w:szCs w:val="21"/>
              </w:rPr>
              <w:t>做好宣传报道工作以及负面舆情的应对和处理。全年在市级以上传统媒体发表宣传稿件不少于8篇（省级相当于市级3篇，国家级相当于市级5篇），每少一篇扣0.5分；若产生较大负面舆情又没有及时妥善处置的每起扣0.2分。</w:t>
            </w:r>
          </w:p>
        </w:tc>
        <w:tc>
          <w:tcPr>
            <w:tcW w:w="990"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宣传处</w:t>
            </w:r>
          </w:p>
        </w:tc>
        <w:tc>
          <w:tcPr>
            <w:tcW w:w="862"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8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宣传工作学年统计表。</w:t>
            </w:r>
          </w:p>
        </w:tc>
        <w:tc>
          <w:tcPr>
            <w:tcW w:w="849" w:type="dxa"/>
            <w:tcBorders>
              <w:top w:val="single" w:color="auto" w:sz="6" w:space="0"/>
              <w:left w:val="single" w:color="auto" w:sz="4" w:space="0"/>
              <w:bottom w:val="single" w:color="auto" w:sz="6" w:space="0"/>
              <w:right w:val="single" w:color="auto" w:sz="6" w:space="0"/>
            </w:tcBorders>
          </w:tcPr>
          <w:p>
            <w:pPr>
              <w:spacing w:line="30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93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ind w:right="-107" w:rightChars="-51"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得分</w:t>
            </w:r>
          </w:p>
          <w:p>
            <w:pPr>
              <w:keepNext w:val="0"/>
              <w:keepLines w:val="0"/>
              <w:pageBreakBefore w:val="0"/>
              <w:kinsoku/>
              <w:wordWrap/>
              <w:overflowPunct/>
              <w:topLinePunct w:val="0"/>
              <w:autoSpaceDE/>
              <w:autoSpaceDN/>
              <w:bidi w:val="0"/>
              <w:adjustRightInd/>
              <w:spacing w:line="240" w:lineRule="exact"/>
              <w:ind w:right="-107" w:rightChars="-51" w:firstLine="0" w:firstLine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13321" w:type="dxa"/>
            <w:gridSpan w:val="5"/>
            <w:tcBorders>
              <w:top w:val="single" w:color="auto" w:sz="6" w:space="0"/>
              <w:left w:val="single" w:color="auto" w:sz="4" w:space="0"/>
              <w:bottom w:val="single" w:color="auto" w:sz="6" w:space="0"/>
              <w:right w:val="single" w:color="auto" w:sz="6" w:space="0"/>
            </w:tcBorders>
            <w:vAlign w:val="center"/>
          </w:tcPr>
          <w:p>
            <w:pPr>
              <w:widowControl/>
              <w:spacing w:line="300" w:lineRule="exact"/>
              <w:ind w:left="-57" w:right="-57"/>
              <w:rPr>
                <w:rFonts w:hint="eastAsia" w:ascii="仿宋_GB2312" w:hAnsi="仿宋_GB2312" w:eastAsia="仿宋_GB2312" w:cs="仿宋_GB2312"/>
                <w:color w:val="auto"/>
                <w:sz w:val="21"/>
                <w:szCs w:val="21"/>
              </w:rPr>
            </w:pPr>
          </w:p>
        </w:tc>
      </w:tr>
    </w:tbl>
    <w:p>
      <w:pPr>
        <w:spacing w:line="540" w:lineRule="exact"/>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center"/>
        <w:rPr>
          <w:rFonts w:ascii="楷体_GB2312" w:hAnsi="楷体_GB2312" w:eastAsia="楷体_GB2312" w:cs="楷体_GB2312"/>
          <w:color w:val="000000"/>
          <w:sz w:val="32"/>
          <w:szCs w:val="32"/>
        </w:rPr>
      </w:pPr>
    </w:p>
    <w:p>
      <w:pPr>
        <w:spacing w:line="540" w:lineRule="exact"/>
        <w:jc w:val="both"/>
        <w:rPr>
          <w:rFonts w:ascii="楷体_GB2312" w:hAnsi="楷体_GB2312" w:eastAsia="楷体_GB2312" w:cs="楷体_GB2312"/>
          <w:color w:val="000000"/>
          <w:sz w:val="32"/>
          <w:szCs w:val="32"/>
        </w:rPr>
      </w:pPr>
    </w:p>
    <w:p>
      <w:pPr>
        <w:numPr>
          <w:ilvl w:val="0"/>
          <w:numId w:val="1"/>
        </w:numPr>
        <w:spacing w:line="54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发展性指标（30分）</w:t>
      </w:r>
    </w:p>
    <w:p>
      <w:pPr>
        <w:widowControl w:val="0"/>
        <w:numPr>
          <w:ilvl w:val="0"/>
          <w:numId w:val="0"/>
        </w:numPr>
        <w:spacing w:line="540" w:lineRule="exact"/>
        <w:jc w:val="both"/>
        <w:rPr>
          <w:rFonts w:hint="eastAsia" w:ascii="楷体_GB2312" w:hAnsi="楷体_GB2312" w:eastAsia="楷体_GB2312" w:cs="楷体_GB2312"/>
          <w:color w:val="000000"/>
          <w:sz w:val="32"/>
          <w:szCs w:val="32"/>
        </w:rPr>
      </w:pPr>
    </w:p>
    <w:tbl>
      <w:tblPr>
        <w:tblStyle w:val="15"/>
        <w:tblW w:w="151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6345"/>
        <w:gridCol w:w="1155"/>
        <w:gridCol w:w="990"/>
        <w:gridCol w:w="4531"/>
        <w:gridCol w:w="8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blHeader/>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分类</w:t>
            </w: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考核内容及分值</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职能</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部门</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分管</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领导</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支撑性</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材料目录</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学校</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自评分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jc w:val="center"/>
        </w:trPr>
        <w:tc>
          <w:tcPr>
            <w:tcW w:w="1264" w:type="dxa"/>
            <w:vMerge w:val="restart"/>
            <w:tcBorders>
              <w:top w:val="single" w:color="auto" w:sz="6" w:space="0"/>
              <w:left w:val="single" w:color="auto" w:sz="6" w:space="0"/>
              <w:right w:val="single" w:color="auto" w:sz="6" w:space="0"/>
            </w:tcBorders>
            <w:vAlign w:val="center"/>
          </w:tcPr>
          <w:p>
            <w:r>
              <w:rPr>
                <w:rFonts w:hint="eastAsia"/>
                <w:lang w:val="en-US" w:eastAsia="zh-CN"/>
              </w:rPr>
              <w:t>1.</w:t>
            </w:r>
            <w:r>
              <w:rPr>
                <w:rFonts w:hint="eastAsia"/>
                <w:lang w:eastAsia="zh-CN"/>
              </w:rPr>
              <w:t>学生发展（</w:t>
            </w:r>
            <w:r>
              <w:rPr>
                <w:rFonts w:hint="eastAsia"/>
                <w:lang w:val="en-US" w:eastAsia="zh-CN"/>
              </w:rPr>
              <w:t>8</w:t>
            </w:r>
            <w:r>
              <w:rPr>
                <w:rFonts w:hint="eastAsia"/>
              </w:rPr>
              <w:t>分）</w:t>
            </w:r>
          </w:p>
        </w:tc>
        <w:tc>
          <w:tcPr>
            <w:tcW w:w="6345" w:type="dxa"/>
            <w:tcBorders>
              <w:top w:val="single" w:color="auto" w:sz="6" w:space="0"/>
              <w:left w:val="single" w:color="auto" w:sz="6" w:space="0"/>
              <w:bottom w:val="single" w:color="auto" w:sz="6" w:space="0"/>
              <w:right w:val="single" w:color="auto" w:sz="6" w:space="0"/>
            </w:tcBorders>
            <w:vAlign w:val="center"/>
          </w:tcPr>
          <w:p>
            <w:pPr>
              <w:numPr>
                <w:ilvl w:val="0"/>
                <w:numId w:val="0"/>
              </w:numPr>
              <w:spacing w:line="2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学生的思想品德、文化素养、个性品质得到全面发展</w:t>
            </w:r>
            <w:r>
              <w:rPr>
                <w:rFonts w:hint="eastAsia" w:ascii="仿宋_GB2312" w:hAnsi="仿宋_GB2312" w:eastAsia="仿宋_GB2312" w:cs="仿宋_GB2312"/>
                <w:color w:val="C00000"/>
                <w:sz w:val="21"/>
                <w:szCs w:val="21"/>
                <w:lang w:eastAsia="zh-CN"/>
              </w:rPr>
              <w:t>，</w:t>
            </w:r>
            <w:r>
              <w:rPr>
                <w:rFonts w:hint="eastAsia" w:ascii="仿宋_GB2312" w:hAnsi="仿宋_GB2312" w:eastAsia="仿宋_GB2312" w:cs="仿宋_GB2312"/>
                <w:color w:val="auto"/>
                <w:sz w:val="21"/>
                <w:szCs w:val="21"/>
                <w:lang w:eastAsia="zh-CN"/>
              </w:rPr>
              <w:t>创新意识和实践能力不断增强，成长目标有效达成。（</w:t>
            </w:r>
            <w:r>
              <w:rPr>
                <w:rFonts w:hint="eastAsia" w:ascii="仿宋_GB2312" w:hAnsi="仿宋_GB2312" w:eastAsia="仿宋_GB2312" w:cs="仿宋_GB2312"/>
                <w:color w:val="auto"/>
                <w:sz w:val="21"/>
                <w:szCs w:val="21"/>
                <w:lang w:val="en-US" w:eastAsia="zh-CN"/>
              </w:rPr>
              <w:t>2分</w:t>
            </w:r>
            <w:r>
              <w:rPr>
                <w:rFonts w:hint="eastAsia" w:ascii="仿宋_GB2312" w:hAnsi="仿宋_GB2312" w:eastAsia="仿宋_GB2312" w:cs="仿宋_GB2312"/>
                <w:color w:val="auto"/>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团</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委</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徐小平</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落实《中小学德育工作指南》精神的学习材料、行动方案。</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264" w:type="dxa"/>
            <w:vMerge w:val="continue"/>
            <w:tcBorders>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000000" w:themeColor="text1"/>
                <w:kern w:val="0"/>
                <w:sz w:val="21"/>
                <w:szCs w:val="21"/>
                <w:lang w:val="en-US" w:eastAsia="zh-CN"/>
              </w:rPr>
              <w:t>2</w:t>
            </w:r>
            <w:r>
              <w:rPr>
                <w:rFonts w:hint="eastAsia" w:ascii="仿宋_GB2312" w:hAnsi="仿宋_GB2312" w:eastAsia="仿宋_GB2312" w:cs="仿宋_GB2312"/>
                <w:color w:val="000000" w:themeColor="text1"/>
                <w:kern w:val="0"/>
                <w:sz w:val="21"/>
                <w:szCs w:val="21"/>
              </w:rPr>
              <w:t>.学生学业水平质量有提升。初中毕业生学业水平</w:t>
            </w:r>
            <w:r>
              <w:rPr>
                <w:rFonts w:hint="eastAsia" w:ascii="仿宋_GB2312" w:hAnsi="仿宋_GB2312" w:eastAsia="仿宋_GB2312" w:cs="仿宋_GB2312"/>
                <w:color w:val="000000" w:themeColor="text1"/>
                <w:kern w:val="0"/>
                <w:sz w:val="21"/>
                <w:szCs w:val="21"/>
                <w:lang w:eastAsia="zh-CN"/>
              </w:rPr>
              <w:t>考</w:t>
            </w:r>
            <w:r>
              <w:rPr>
                <w:rFonts w:hint="eastAsia" w:ascii="仿宋_GB2312" w:hAnsi="仿宋_GB2312" w:eastAsia="仿宋_GB2312" w:cs="仿宋_GB2312"/>
                <w:color w:val="000000" w:themeColor="text1"/>
                <w:kern w:val="0"/>
                <w:sz w:val="21"/>
                <w:szCs w:val="21"/>
              </w:rPr>
              <w:t>试优秀率、高中学校</w:t>
            </w:r>
            <w:r>
              <w:rPr>
                <w:rFonts w:hint="eastAsia" w:ascii="仿宋_GB2312" w:hAnsi="仿宋_GB2312" w:eastAsia="仿宋_GB2312" w:cs="仿宋_GB2312"/>
                <w:color w:val="000000" w:themeColor="text1"/>
                <w:kern w:val="0"/>
                <w:sz w:val="21"/>
                <w:szCs w:val="21"/>
                <w:lang w:eastAsia="zh-CN"/>
              </w:rPr>
              <w:t>本一</w:t>
            </w:r>
            <w:r>
              <w:rPr>
                <w:rFonts w:hint="eastAsia" w:ascii="仿宋_GB2312" w:hAnsi="仿宋_GB2312" w:eastAsia="仿宋_GB2312" w:cs="仿宋_GB2312"/>
                <w:color w:val="000000" w:themeColor="text1"/>
                <w:kern w:val="0"/>
                <w:sz w:val="21"/>
                <w:szCs w:val="21"/>
              </w:rPr>
              <w:t>进线率较上一年有提升。</w:t>
            </w:r>
            <w:r>
              <w:rPr>
                <w:rFonts w:hint="eastAsia" w:ascii="仿宋_GB2312" w:hAnsi="仿宋_GB2312" w:eastAsia="仿宋_GB2312" w:cs="仿宋_GB2312"/>
                <w:color w:val="000000" w:themeColor="text1"/>
                <w:kern w:val="0"/>
                <w:sz w:val="21"/>
                <w:szCs w:val="21"/>
                <w:lang w:eastAsia="zh-CN"/>
              </w:rPr>
              <w:t>（</w:t>
            </w:r>
            <w:r>
              <w:rPr>
                <w:rFonts w:hint="eastAsia" w:ascii="仿宋_GB2312" w:hAnsi="仿宋_GB2312" w:eastAsia="仿宋_GB2312" w:cs="仿宋_GB2312"/>
                <w:color w:val="000000" w:themeColor="text1"/>
                <w:kern w:val="0"/>
                <w:sz w:val="21"/>
                <w:szCs w:val="21"/>
                <w:lang w:val="en-US" w:eastAsia="zh-CN"/>
              </w:rPr>
              <w:t>3分</w:t>
            </w:r>
            <w:r>
              <w:rPr>
                <w:rFonts w:hint="eastAsia" w:ascii="仿宋_GB2312" w:hAnsi="仿宋_GB2312" w:eastAsia="仿宋_GB2312" w:cs="仿宋_GB2312"/>
                <w:color w:val="000000" w:themeColor="text1"/>
                <w:kern w:val="0"/>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基教处</w:t>
            </w:r>
          </w:p>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考试院</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常仁飞</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不需学校提供材料。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1264" w:type="dxa"/>
            <w:vMerge w:val="continue"/>
            <w:tcBorders>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.学校体育、艺术社团或俱乐部建设有成效，学生参加市级以上体育或艺术竞赛成绩进步显著</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学生体质健康水平不下滑，</w:t>
            </w:r>
            <w:r>
              <w:rPr>
                <w:rFonts w:hint="eastAsia" w:ascii="仿宋_GB2312" w:hAnsi="仿宋_GB2312" w:eastAsia="仿宋_GB2312" w:cs="仿宋_GB2312"/>
                <w:bCs/>
                <w:color w:val="auto"/>
                <w:sz w:val="21"/>
                <w:szCs w:val="21"/>
              </w:rPr>
              <w:t>学生近视率不下滑，并稳中有升</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3分</w:t>
            </w:r>
            <w:r>
              <w:rPr>
                <w:rFonts w:hint="eastAsia" w:ascii="仿宋_GB2312" w:hAnsi="仿宋_GB2312" w:eastAsia="仿宋_GB2312" w:cs="仿宋_GB2312"/>
                <w:color w:val="auto"/>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学生参加体育、艺术竞赛活动成绩统计；学生体质健康和近视率统计数据。</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0" w:hRule="atLeast"/>
          <w:jc w:val="center"/>
        </w:trPr>
        <w:tc>
          <w:tcPr>
            <w:tcW w:w="1264" w:type="dxa"/>
            <w:tcBorders>
              <w:top w:val="single" w:color="auto" w:sz="4"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eastAsia="zh-CN"/>
              </w:rPr>
              <w:t>教师发展（</w:t>
            </w:r>
            <w:r>
              <w:rPr>
                <w:rFonts w:hint="eastAsia" w:ascii="仿宋_GB2312" w:hAnsi="仿宋_GB2312" w:eastAsia="仿宋_GB2312" w:cs="仿宋_GB2312"/>
                <w:color w:val="auto"/>
                <w:kern w:val="0"/>
                <w:sz w:val="21"/>
                <w:szCs w:val="21"/>
                <w:lang w:val="en-US" w:eastAsia="zh-CN"/>
              </w:rPr>
              <w:t>4分</w:t>
            </w:r>
            <w:r>
              <w:rPr>
                <w:rFonts w:hint="eastAsia" w:ascii="仿宋_GB2312" w:hAnsi="仿宋_GB2312" w:eastAsia="仿宋_GB2312" w:cs="仿宋_GB2312"/>
                <w:color w:val="auto"/>
                <w:kern w:val="0"/>
                <w:sz w:val="21"/>
                <w:szCs w:val="21"/>
                <w:lang w:eastAsia="zh-CN"/>
              </w:rPr>
              <w:t>）</w:t>
            </w:r>
          </w:p>
        </w:tc>
        <w:tc>
          <w:tcPr>
            <w:tcW w:w="6345" w:type="dxa"/>
            <w:tcBorders>
              <w:top w:val="single" w:color="auto" w:sz="6" w:space="0"/>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大力落实名教师培养和引进工程，积极参与“五级阶梯”优秀教师评选、名教师工作室、青年教师英才计划、优秀教师城乡牵手行动、优秀教师跟岗锻炼、优秀教师赴高校访学、“博导工作站”、高层次教育人才引进等项目，学校有校本化的名师培育项目，且有较为完善的名师培育机制。</w:t>
            </w:r>
            <w:r>
              <w:rPr>
                <w:rFonts w:hint="eastAsia" w:ascii="仿宋_GB2312" w:hAnsi="仿宋_GB2312" w:eastAsia="仿宋_GB2312" w:cs="仿宋_GB2312"/>
                <w:color w:val="auto"/>
                <w:sz w:val="21"/>
                <w:szCs w:val="21"/>
                <w:lang w:eastAsia="zh-CN"/>
              </w:rPr>
              <w:t>教师参加基本功竞赛、评优课成绩显著。（</w:t>
            </w:r>
            <w:r>
              <w:rPr>
                <w:rFonts w:hint="eastAsia" w:ascii="仿宋_GB2312" w:hAnsi="仿宋_GB2312" w:eastAsia="仿宋_GB2312" w:cs="仿宋_GB2312"/>
                <w:color w:val="auto"/>
                <w:sz w:val="21"/>
                <w:szCs w:val="21"/>
                <w:lang w:val="en-US" w:eastAsia="zh-CN"/>
              </w:rPr>
              <w:t>4分</w:t>
            </w:r>
            <w:r>
              <w:rPr>
                <w:rFonts w:hint="eastAsia" w:ascii="仿宋_GB2312" w:hAnsi="仿宋_GB2312" w:eastAsia="仿宋_GB2312" w:cs="仿宋_GB2312"/>
                <w:color w:val="auto"/>
                <w:sz w:val="21"/>
                <w:szCs w:val="21"/>
                <w:lang w:eastAsia="zh-CN"/>
              </w:rPr>
              <w:t>）</w:t>
            </w:r>
          </w:p>
        </w:tc>
        <w:tc>
          <w:tcPr>
            <w:tcW w:w="1155"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教科院</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教发中心</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4531" w:type="dxa"/>
            <w:tcBorders>
              <w:top w:val="single" w:color="auto" w:sz="6" w:space="0"/>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学校名师培育项目推进情况；名师培育机制形成情况；本学年各级各类优秀教师培育情况一览表。</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264" w:type="dxa"/>
            <w:vMerge w:val="restart"/>
            <w:tcBorders>
              <w:top w:val="single" w:color="auto" w:sz="4"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eastAsia="zh-CN"/>
              </w:rPr>
              <w:t>学校发展（</w:t>
            </w:r>
            <w:r>
              <w:rPr>
                <w:rFonts w:hint="eastAsia" w:ascii="仿宋_GB2312" w:hAnsi="仿宋_GB2312" w:eastAsia="仿宋_GB2312" w:cs="仿宋_GB2312"/>
                <w:color w:val="auto"/>
                <w:kern w:val="0"/>
                <w:sz w:val="21"/>
                <w:szCs w:val="21"/>
                <w:lang w:val="en-US" w:eastAsia="zh-CN"/>
              </w:rPr>
              <w:t>8分</w:t>
            </w:r>
            <w:r>
              <w:rPr>
                <w:rFonts w:hint="eastAsia" w:ascii="仿宋_GB2312" w:hAnsi="仿宋_GB2312" w:eastAsia="仿宋_GB2312" w:cs="仿宋_GB2312"/>
                <w:color w:val="auto"/>
                <w:kern w:val="0"/>
                <w:sz w:val="21"/>
                <w:szCs w:val="21"/>
                <w:lang w:eastAsia="zh-CN"/>
              </w:rPr>
              <w:t>）</w:t>
            </w:r>
          </w:p>
        </w:tc>
        <w:tc>
          <w:tcPr>
            <w:tcW w:w="6345" w:type="dxa"/>
            <w:tcBorders>
              <w:top w:val="single" w:color="auto" w:sz="4"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.积极推进学校主动发展工程。稳步实施学校主动发展规划，目标达成度良好。</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2分</w:t>
            </w:r>
            <w:r>
              <w:rPr>
                <w:rFonts w:hint="eastAsia" w:ascii="仿宋_GB2312" w:hAnsi="仿宋_GB2312" w:eastAsia="仿宋_GB2312" w:cs="仿宋_GB2312"/>
                <w:color w:val="auto"/>
                <w:kern w:val="0"/>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基教处</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常仁飞</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《学校主动发展规划》实施情况</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在市级以上会议作经验介绍的相关资料。在市级学校主动发展优秀成果评比中获奖的材料。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64" w:type="dxa"/>
            <w:vMerge w:val="continue"/>
            <w:tcBorders>
              <w:left w:val="single" w:color="auto" w:sz="6" w:space="0"/>
              <w:right w:val="single" w:color="auto" w:sz="6" w:space="0"/>
            </w:tcBorders>
            <w:vAlign w:val="center"/>
          </w:tcPr>
          <w:p>
            <w:pPr>
              <w:spacing w:line="240" w:lineRule="exact"/>
              <w:rPr>
                <w:rFonts w:ascii="仿宋_GB2312" w:hAnsi="仿宋_GB2312" w:eastAsia="仿宋_GB2312" w:cs="仿宋_GB2312"/>
                <w:color w:val="auto"/>
                <w:kern w:val="0"/>
                <w:sz w:val="21"/>
                <w:szCs w:val="21"/>
              </w:rPr>
            </w:pP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积极推进学校品质提升工程。推进课程改革与教学创新，加强人才规划与队伍建设，推动学校达标与品质提升，重视总结提炼与宣传推介。初中校积极创建常州市义务教育“新优质学校”，高中校争创高品质示范高中。</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2分</w:t>
            </w:r>
            <w:r>
              <w:rPr>
                <w:rFonts w:hint="eastAsia" w:ascii="仿宋_GB2312" w:hAnsi="仿宋_GB2312" w:eastAsia="仿宋_GB2312" w:cs="仿宋_GB2312"/>
                <w:color w:val="auto"/>
                <w:kern w:val="0"/>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基教处</w:t>
            </w:r>
          </w:p>
          <w:p>
            <w:pPr>
              <w:spacing w:line="240" w:lineRule="exact"/>
              <w:jc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计财处</w:t>
            </w:r>
          </w:p>
          <w:p>
            <w:pPr>
              <w:spacing w:line="240" w:lineRule="exact"/>
              <w:jc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人事处</w:t>
            </w:r>
          </w:p>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宣传处</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常仁飞</w:t>
            </w:r>
          </w:p>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纪</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忠</w:t>
            </w:r>
          </w:p>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完利梅</w:t>
            </w:r>
          </w:p>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胡</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鹏</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在市级以上报刊杂志宣传高品质学校建设经验与成果的相关材料。在国家和省教学成果评比中获奖材料。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0" w:hRule="atLeast"/>
          <w:jc w:val="center"/>
        </w:trPr>
        <w:tc>
          <w:tcPr>
            <w:tcW w:w="1264" w:type="dxa"/>
            <w:vMerge w:val="continue"/>
            <w:tcBorders>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.积极推进课程建设项目。主动参与省市级基础教育课程基地、前瞻性教学改革实验项目、品格提升项目建设申报及实施工作。</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2分</w:t>
            </w:r>
            <w:r>
              <w:rPr>
                <w:rFonts w:hint="eastAsia" w:ascii="仿宋_GB2312" w:hAnsi="仿宋_GB2312" w:eastAsia="仿宋_GB2312" w:cs="仿宋_GB2312"/>
                <w:color w:val="auto"/>
                <w:kern w:val="0"/>
                <w:sz w:val="21"/>
                <w:szCs w:val="21"/>
                <w:lang w:eastAsia="zh-CN"/>
              </w:rPr>
              <w:t>）</w:t>
            </w:r>
          </w:p>
        </w:tc>
        <w:tc>
          <w:tcPr>
            <w:tcW w:w="1155" w:type="dxa"/>
            <w:tcBorders>
              <w:top w:val="single" w:color="auto" w:sz="6" w:space="0"/>
              <w:left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基教处</w:t>
            </w:r>
          </w:p>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德育处</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常仁飞</w:t>
            </w:r>
          </w:p>
          <w:p>
            <w:pPr>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完利梅</w:t>
            </w:r>
          </w:p>
        </w:tc>
        <w:tc>
          <w:tcPr>
            <w:tcW w:w="4531" w:type="dxa"/>
            <w:tcBorders>
              <w:top w:val="single" w:color="auto" w:sz="6"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省市级基础教育课程基地、前瞻性教学改革实验项目、品格提升项目建设情况材料。在市级以上会议作经验介绍的相关材料。在市级以上报刊杂志宣传经验与成果的相关材料。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5" w:hRule="atLeast"/>
          <w:jc w:val="center"/>
        </w:trPr>
        <w:tc>
          <w:tcPr>
            <w:tcW w:w="1264" w:type="dxa"/>
            <w:vMerge w:val="continue"/>
            <w:tcBorders>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right w:val="single" w:color="auto" w:sz="6" w:space="0"/>
            </w:tcBorders>
            <w:vAlign w:val="center"/>
          </w:tcPr>
          <w:p>
            <w:pPr>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4.学校教育教学质量稳步提高，办学特色逐渐形成，学生、家长社会满意度高。（2分）</w:t>
            </w:r>
          </w:p>
        </w:tc>
        <w:tc>
          <w:tcPr>
            <w:tcW w:w="1155" w:type="dxa"/>
            <w:tcBorders>
              <w:top w:val="single" w:color="auto" w:sz="6" w:space="0"/>
              <w:left w:val="single" w:color="auto" w:sz="6" w:space="0"/>
              <w:right w:val="single" w:color="auto" w:sz="6" w:space="0"/>
            </w:tcBorders>
            <w:vAlign w:val="center"/>
          </w:tcPr>
          <w:p>
            <w:pPr>
              <w:spacing w:line="240" w:lineRule="exact"/>
              <w:ind w:firstLine="210" w:firstLineChars="1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基教处</w:t>
            </w:r>
          </w:p>
          <w:p>
            <w:pPr>
              <w:spacing w:line="240" w:lineRule="exact"/>
              <w:ind w:firstLine="210" w:firstLineChars="1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德育处</w:t>
            </w:r>
          </w:p>
          <w:p>
            <w:pPr>
              <w:spacing w:line="240" w:lineRule="exact"/>
              <w:ind w:firstLine="210" w:firstLineChars="1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体卫艺</w:t>
            </w:r>
          </w:p>
          <w:p>
            <w:pPr>
              <w:spacing w:line="240" w:lineRule="exact"/>
              <w:ind w:firstLine="210" w:firstLineChars="1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宣传处</w:t>
            </w:r>
          </w:p>
          <w:p>
            <w:pPr>
              <w:spacing w:line="240" w:lineRule="exact"/>
              <w:ind w:firstLine="210" w:firstLineChars="1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办公室</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常仁飞</w:t>
            </w:r>
          </w:p>
        </w:tc>
        <w:tc>
          <w:tcPr>
            <w:tcW w:w="4531" w:type="dxa"/>
            <w:tcBorders>
              <w:top w:val="single" w:color="auto" w:sz="6" w:space="0"/>
              <w:left w:val="single" w:color="auto" w:sz="6" w:space="0"/>
              <w:right w:val="single" w:color="auto" w:sz="4" w:space="0"/>
            </w:tcBorders>
            <w:vAlign w:val="center"/>
          </w:tcPr>
          <w:p>
            <w:pPr>
              <w:spacing w:line="240" w:lineRule="exact"/>
              <w:jc w:val="both"/>
              <w:rPr>
                <w:rFonts w:hint="eastAsia" w:ascii="仿宋_GB2312" w:hAnsi="仿宋_GB2312" w:eastAsia="仿宋_GB2312" w:cs="仿宋_GB2312"/>
                <w:color w:val="auto"/>
                <w:kern w:val="0"/>
                <w:sz w:val="21"/>
                <w:szCs w:val="21"/>
              </w:rPr>
            </w:pPr>
            <w:r>
              <w:rPr>
                <w:rFonts w:hint="eastAsia" w:ascii="宋体" w:hAnsi="宋体"/>
                <w:color w:val="000000"/>
                <w:sz w:val="18"/>
                <w:szCs w:val="18"/>
              </w:rPr>
              <w:t>《</w:t>
            </w:r>
            <w:r>
              <w:rPr>
                <w:rFonts w:hint="eastAsia" w:ascii="仿宋_GB2312" w:hAnsi="仿宋_GB2312" w:eastAsia="仿宋_GB2312" w:cs="仿宋_GB2312"/>
                <w:color w:val="auto"/>
                <w:kern w:val="0"/>
                <w:sz w:val="21"/>
                <w:szCs w:val="21"/>
              </w:rPr>
              <w:t>学校主动发展规划》实施情况；学年工作目标任务完成情况；学校办学影响（学校教育教学成果媒体报道情况、现场会或相关工作推进会上受到上级部门给予肯定或表彰的情况）、学校获得的综合性荣誉等。</w:t>
            </w:r>
          </w:p>
        </w:tc>
        <w:tc>
          <w:tcPr>
            <w:tcW w:w="858" w:type="dxa"/>
            <w:tcBorders>
              <w:top w:val="single" w:color="auto" w:sz="6" w:space="0"/>
              <w:left w:val="single" w:color="auto" w:sz="4"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1264" w:type="dxa"/>
            <w:tcBorders>
              <w:top w:val="single" w:color="auto" w:sz="4" w:space="0"/>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创新创优项目</w:t>
            </w:r>
            <w:r>
              <w:rPr>
                <w:rFonts w:hint="eastAsia" w:ascii="仿宋_GB2312" w:hAnsi="仿宋_GB2312" w:eastAsia="仿宋_GB2312" w:cs="仿宋_GB2312"/>
                <w:color w:val="auto"/>
                <w:sz w:val="21"/>
                <w:szCs w:val="21"/>
              </w:rPr>
              <w:t>（10</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rPr>
              <w:t>）</w:t>
            </w: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color w:val="auto"/>
                <w:sz w:val="21"/>
                <w:szCs w:val="21"/>
              </w:rPr>
              <w:t>有关素质教育、教育管理、教学改革、教学质量、队伍建设、党建工作、后勤管理、调适外部环境等</w:t>
            </w:r>
            <w:r>
              <w:rPr>
                <w:rFonts w:hint="eastAsia" w:ascii="仿宋_GB2312" w:hAnsi="仿宋_GB2312" w:eastAsia="仿宋_GB2312" w:cs="仿宋_GB2312"/>
                <w:color w:val="auto"/>
                <w:sz w:val="21"/>
                <w:szCs w:val="21"/>
                <w:lang w:eastAsia="zh-CN"/>
              </w:rPr>
              <w:t>工作</w:t>
            </w:r>
            <w:r>
              <w:rPr>
                <w:rFonts w:hint="eastAsia" w:ascii="仿宋_GB2312" w:hAnsi="仿宋_GB2312" w:eastAsia="仿宋_GB2312" w:cs="仿宋_GB2312"/>
                <w:color w:val="auto"/>
                <w:sz w:val="21"/>
                <w:szCs w:val="21"/>
              </w:rPr>
              <w:t>方面</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rPr>
              <w:t>创新创优</w:t>
            </w:r>
            <w:r>
              <w:rPr>
                <w:rFonts w:hint="eastAsia" w:ascii="仿宋_GB2312" w:hAnsi="仿宋_GB2312" w:eastAsia="仿宋_GB2312" w:cs="仿宋_GB2312"/>
                <w:color w:val="auto"/>
                <w:sz w:val="21"/>
                <w:szCs w:val="21"/>
                <w:lang w:eastAsia="zh-CN"/>
              </w:rPr>
              <w:t>工作</w:t>
            </w:r>
            <w:r>
              <w:rPr>
                <w:rFonts w:hint="eastAsia" w:ascii="仿宋_GB2312" w:hAnsi="仿宋_GB2312" w:eastAsia="仿宋_GB2312" w:cs="仿宋_GB2312"/>
                <w:color w:val="auto"/>
                <w:sz w:val="21"/>
                <w:szCs w:val="21"/>
              </w:rPr>
              <w:t>。各校自行申报，每校限申报一项。</w:t>
            </w:r>
            <w:r>
              <w:rPr>
                <w:rFonts w:hint="eastAsia" w:ascii="仿宋_GB2312" w:hAnsi="仿宋_GB2312" w:eastAsia="仿宋_GB2312" w:cs="仿宋_GB2312"/>
                <w:color w:val="auto"/>
                <w:sz w:val="21"/>
                <w:szCs w:val="21"/>
                <w:lang w:eastAsia="zh-CN"/>
              </w:rPr>
              <w:t>由</w:t>
            </w:r>
            <w:r>
              <w:rPr>
                <w:rFonts w:hint="eastAsia" w:ascii="仿宋_GB2312" w:hAnsi="仿宋_GB2312" w:eastAsia="仿宋_GB2312" w:cs="仿宋_GB2312"/>
                <w:color w:val="auto"/>
                <w:sz w:val="21"/>
                <w:szCs w:val="21"/>
              </w:rPr>
              <w:t>局领导、有关部委办局专家、资深校长组成评审委员会进行评审。</w:t>
            </w:r>
          </w:p>
        </w:tc>
        <w:tc>
          <w:tcPr>
            <w:tcW w:w="115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教育局综合考核办公室</w:t>
            </w:r>
            <w:r>
              <w:rPr>
                <w:rFonts w:hint="eastAsia" w:ascii="仿宋_GB2312" w:hAnsi="仿宋_GB2312" w:eastAsia="仿宋_GB2312" w:cs="仿宋_GB2312"/>
                <w:b/>
                <w:color w:val="auto"/>
                <w:sz w:val="21"/>
                <w:szCs w:val="21"/>
                <w:lang w:val="en-US" w:eastAsia="zh-CN"/>
              </w:rPr>
              <w:t xml:space="preserve">    </w:t>
            </w:r>
          </w:p>
        </w:tc>
        <w:tc>
          <w:tcPr>
            <w:tcW w:w="99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胡  鹏</w:t>
            </w:r>
          </w:p>
        </w:tc>
        <w:tc>
          <w:tcPr>
            <w:tcW w:w="4531" w:type="dxa"/>
            <w:tcBorders>
              <w:top w:val="single" w:color="auto" w:sz="6" w:space="0"/>
              <w:left w:val="single" w:color="auto" w:sz="6" w:space="0"/>
              <w:bottom w:val="single" w:color="auto" w:sz="6" w:space="0"/>
              <w:right w:val="single" w:color="auto" w:sz="4"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填写</w:t>
            </w:r>
            <w:r>
              <w:rPr>
                <w:rFonts w:hint="eastAsia" w:ascii="仿宋_GB2312" w:hAnsi="仿宋_GB2312" w:eastAsia="仿宋_GB2312" w:cs="仿宋_GB2312"/>
                <w:color w:val="auto"/>
                <w:sz w:val="21"/>
                <w:szCs w:val="21"/>
              </w:rPr>
              <w:t>申报表（见附件4）</w:t>
            </w:r>
            <w:r>
              <w:rPr>
                <w:rFonts w:hint="eastAsia" w:ascii="仿宋_GB2312" w:hAnsi="仿宋_GB2312" w:eastAsia="仿宋_GB2312" w:cs="仿宋_GB2312"/>
                <w:color w:val="auto"/>
                <w:sz w:val="21"/>
                <w:szCs w:val="21"/>
                <w:lang w:eastAsia="zh-CN"/>
              </w:rPr>
              <w:t>；附</w:t>
            </w:r>
            <w:r>
              <w:rPr>
                <w:rFonts w:hint="eastAsia" w:ascii="仿宋_GB2312" w:hAnsi="仿宋_GB2312" w:eastAsia="仿宋_GB2312" w:cs="仿宋_GB2312"/>
                <w:color w:val="auto"/>
                <w:sz w:val="21"/>
                <w:szCs w:val="21"/>
              </w:rPr>
              <w:t>1500字左右文字材料、3分钟 PPT</w:t>
            </w:r>
            <w:r>
              <w:rPr>
                <w:rFonts w:hint="eastAsia" w:ascii="仿宋_GB2312" w:hAnsi="仿宋_GB2312" w:eastAsia="仿宋_GB2312" w:cs="仿宋_GB2312"/>
                <w:color w:val="auto"/>
                <w:sz w:val="21"/>
                <w:szCs w:val="21"/>
                <w:lang w:eastAsia="zh-CN"/>
              </w:rPr>
              <w:t>。</w:t>
            </w:r>
          </w:p>
        </w:tc>
        <w:tc>
          <w:tcPr>
            <w:tcW w:w="858" w:type="dxa"/>
            <w:tcBorders>
              <w:top w:val="single" w:color="auto" w:sz="6" w:space="0"/>
              <w:left w:val="single" w:color="auto" w:sz="4"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不自评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126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得分</w:t>
            </w:r>
          </w:p>
          <w:p>
            <w:pPr>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c>
          <w:tcPr>
            <w:tcW w:w="13879" w:type="dxa"/>
            <w:gridSpan w:val="5"/>
            <w:tcBorders>
              <w:top w:val="single" w:color="auto" w:sz="6"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eastAsia="zh-CN"/>
              </w:rPr>
            </w:pPr>
          </w:p>
        </w:tc>
      </w:tr>
    </w:tbl>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widowControl w:val="0"/>
        <w:numPr>
          <w:ilvl w:val="0"/>
          <w:numId w:val="0"/>
        </w:numPr>
        <w:spacing w:line="540" w:lineRule="exact"/>
        <w:jc w:val="center"/>
        <w:rPr>
          <w:rFonts w:hint="eastAsia" w:ascii="楷体_GB2312" w:hAnsi="楷体_GB2312" w:eastAsia="楷体_GB2312" w:cs="楷体_GB2312"/>
          <w:color w:val="000000"/>
          <w:sz w:val="32"/>
          <w:szCs w:val="32"/>
        </w:rPr>
      </w:pPr>
    </w:p>
    <w:p>
      <w:pPr>
        <w:spacing w:line="540" w:lineRule="exact"/>
        <w:rPr>
          <w:rFonts w:hint="eastAsia" w:ascii="黑体" w:hAnsi="黑体" w:eastAsia="黑体" w:cs="Times New Roman"/>
          <w:color w:val="000000"/>
          <w:sz w:val="32"/>
          <w:szCs w:val="32"/>
        </w:rPr>
      </w:pPr>
    </w:p>
    <w:p>
      <w:pPr>
        <w:spacing w:line="540" w:lineRule="exact"/>
        <w:rPr>
          <w:rFonts w:ascii="黑体" w:hAnsi="黑体" w:eastAsia="黑体" w:cs="Times New Roman"/>
          <w:color w:val="000000"/>
          <w:sz w:val="36"/>
          <w:szCs w:val="36"/>
        </w:rPr>
      </w:pPr>
      <w:r>
        <w:rPr>
          <w:rFonts w:hint="eastAsia" w:ascii="黑体" w:hAnsi="黑体" w:eastAsia="黑体" w:cs="Times New Roman"/>
          <w:color w:val="000000"/>
          <w:sz w:val="32"/>
          <w:szCs w:val="32"/>
        </w:rPr>
        <w:t>附件2</w:t>
      </w:r>
    </w:p>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常州市教育局直属开放大学和职业学校2017—2018学年绩效管理和综合考核</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基础性、发展性指标</w:t>
      </w:r>
    </w:p>
    <w:p>
      <w:pPr>
        <w:spacing w:line="54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（一）基础性指标（70分）</w:t>
      </w:r>
    </w:p>
    <w:tbl>
      <w:tblPr>
        <w:tblStyle w:val="15"/>
        <w:tblW w:w="150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8085"/>
        <w:gridCol w:w="1045"/>
        <w:gridCol w:w="855"/>
        <w:gridCol w:w="3230"/>
        <w:gridCol w:w="8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7" w:hRule="atLeast"/>
          <w:tblHeader/>
          <w:jc w:val="center"/>
        </w:trPr>
        <w:tc>
          <w:tcPr>
            <w:tcW w:w="9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考核项目</w:t>
            </w:r>
          </w:p>
        </w:tc>
        <w:tc>
          <w:tcPr>
            <w:tcW w:w="8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考核内容及分值</w:t>
            </w:r>
          </w:p>
        </w:tc>
        <w:tc>
          <w:tcPr>
            <w:tcW w:w="10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职能</w:t>
            </w:r>
          </w:p>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部门</w:t>
            </w:r>
          </w:p>
        </w:tc>
        <w:tc>
          <w:tcPr>
            <w:tcW w:w="85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分管</w:t>
            </w:r>
          </w:p>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领导</w:t>
            </w:r>
          </w:p>
        </w:tc>
        <w:tc>
          <w:tcPr>
            <w:tcW w:w="323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支撑性</w:t>
            </w:r>
          </w:p>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材料目录</w:t>
            </w:r>
          </w:p>
        </w:tc>
        <w:tc>
          <w:tcPr>
            <w:tcW w:w="86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学校自</w:t>
            </w:r>
          </w:p>
          <w:p>
            <w:pPr>
              <w:spacing w:line="24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jc w:val="center"/>
        </w:trPr>
        <w:tc>
          <w:tcPr>
            <w:tcW w:w="945" w:type="dxa"/>
            <w:vMerge w:val="restart"/>
            <w:tcBorders>
              <w:top w:val="single" w:color="auto" w:sz="6" w:space="0"/>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1.规范办学（9分）</w:t>
            </w:r>
          </w:p>
        </w:tc>
        <w:tc>
          <w:tcPr>
            <w:tcW w:w="8085" w:type="dxa"/>
            <w:tcBorders>
              <w:top w:val="single" w:color="auto" w:sz="6" w:space="0"/>
              <w:left w:val="single" w:color="auto" w:sz="6" w:space="0"/>
              <w:bottom w:val="single" w:color="auto" w:sz="4"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1.制定并完善学校章程，落实校长负责</w:t>
            </w:r>
            <w:r>
              <w:rPr>
                <w:rFonts w:hint="eastAsia" w:ascii="仿宋_GB2312" w:hAnsi="仿宋_GB2312" w:eastAsia="仿宋_GB2312" w:cs="仿宋_GB2312"/>
                <w:color w:val="auto"/>
                <w:sz w:val="21"/>
                <w:szCs w:val="21"/>
                <w:lang w:eastAsia="zh-CN"/>
              </w:rPr>
              <w:t>制</w:t>
            </w:r>
            <w:r>
              <w:rPr>
                <w:rFonts w:hint="eastAsia" w:ascii="仿宋_GB2312" w:hAnsi="仿宋_GB2312" w:eastAsia="仿宋_GB2312" w:cs="仿宋_GB2312"/>
                <w:color w:val="auto"/>
                <w:sz w:val="21"/>
                <w:szCs w:val="21"/>
              </w:rPr>
              <w:t>、党组织保证监督、教职工民主参与的内部管理制度。（1</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rPr>
              <w:t>）</w:t>
            </w:r>
          </w:p>
        </w:tc>
        <w:tc>
          <w:tcPr>
            <w:tcW w:w="1045" w:type="dxa"/>
            <w:tcBorders>
              <w:top w:val="single" w:color="auto" w:sz="6" w:space="0"/>
              <w:left w:val="single" w:color="auto" w:sz="6" w:space="0"/>
              <w:bottom w:val="single" w:color="auto" w:sz="4" w:space="0"/>
              <w:right w:val="single" w:color="auto" w:sz="6"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法规(安稳)处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提供学校章程及修订、实施情况材料；本学年制定、修改完善的管理制度目录；反映学校推进依法治校工作特色、亮点的材料。</w:t>
            </w:r>
          </w:p>
        </w:tc>
        <w:tc>
          <w:tcPr>
            <w:tcW w:w="865" w:type="dxa"/>
            <w:tcBorders>
              <w:top w:val="single" w:color="auto" w:sz="6"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2.学校内部机构健全，岗位设置合理，职责分工明确，实行人员聘任制、岗位责任制和考核奖惩制，教师绩效工资制度完善。（1分）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内设机构清单；人员聘任制、岗位责任制和考核奖惩制制度；绩效工资分配方案 。</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tabs>
                <w:tab w:val="left" w:pos="426"/>
              </w:tabs>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3.实行校务公开，定期召开校务会议，每学年至少召开一次教职工代表大会。（1分）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教育工会</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校务公开、校务会议、教代会制度及相关工作总结。</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tabs>
                <w:tab w:val="left" w:pos="426"/>
              </w:tabs>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kern w:val="0"/>
                <w:sz w:val="21"/>
                <w:szCs w:val="21"/>
              </w:rPr>
              <w:t>服务区域经济社会发展，深化产教融合、校企合作，践行工学结合、知行合一，拓宽技术技能人才成长通道，为学生多样化选择、多路径成才搭建“立交桥”。</w:t>
            </w:r>
            <w:r>
              <w:rPr>
                <w:rFonts w:hint="eastAsia" w:ascii="仿宋_GB2312" w:hAnsi="仿宋_GB2312" w:eastAsia="仿宋_GB2312" w:cs="仿宋_GB2312"/>
                <w:color w:val="auto"/>
                <w:sz w:val="21"/>
                <w:szCs w:val="21"/>
              </w:rPr>
              <w:t>（1分）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高职处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产教融合、校企合作项目及协议；人才培养“立交桥”具体做法。</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7"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5.严格执行招生政策和学籍管理规定，不得空挂学籍；严格执行教育部《职业学校学生实习管理规定》。1分）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考试院</w:t>
            </w:r>
          </w:p>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终教处</w:t>
            </w:r>
          </w:p>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高职处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考试院批准的录取名册</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学籍管理等信息系统中学生统计数据与实际在校学生统计数据</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职业学校实习管理的制度、资料台账。</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tabs>
                <w:tab w:val="left" w:pos="426"/>
              </w:tabs>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6.严格执行教育收费政策和收费公示制度，无乱收费行为。（1分）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计财处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  忠</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收费公示上墙照片。</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.根据《常州市学校档案管理办法》做好年度文书档案归档整理。（</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55" w:type="dxa"/>
            <w:tcBorders>
              <w:top w:val="single" w:color="auto" w:sz="4" w:space="0"/>
              <w:left w:val="single" w:color="auto" w:sz="6" w:space="0"/>
              <w:bottom w:val="single" w:color="auto" w:sz="4" w:space="0"/>
              <w:right w:val="single" w:color="auto" w:sz="4"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57" w:leftChars="0" w:right="-57" w:right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文书档案数字化处理；创建三星级及以上档案室。</w:t>
            </w:r>
          </w:p>
        </w:tc>
        <w:tc>
          <w:tcPr>
            <w:tcW w:w="865" w:type="dxa"/>
            <w:tcBorders>
              <w:top w:val="single" w:color="auto" w:sz="4" w:space="0"/>
              <w:left w:val="single" w:color="auto" w:sz="6" w:space="0"/>
              <w:bottom w:val="single" w:color="auto" w:sz="4" w:space="0"/>
              <w:right w:val="single" w:color="auto" w:sz="6" w:space="0"/>
            </w:tcBorders>
            <w:vAlign w:val="top"/>
          </w:tcPr>
          <w:p>
            <w:pPr>
              <w:widowControl/>
              <w:spacing w:line="300" w:lineRule="exact"/>
              <w:ind w:left="-57" w:leftChars="0" w:right="-57" w:rightChars="0"/>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.按照省厅确定的学校信息公开事项清单做好信息公开工作。（</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55" w:type="dxa"/>
            <w:tcBorders>
              <w:top w:val="single" w:color="auto" w:sz="4" w:space="0"/>
              <w:left w:val="single" w:color="auto" w:sz="6" w:space="0"/>
              <w:bottom w:val="single" w:color="auto" w:sz="4" w:space="0"/>
              <w:right w:val="single" w:color="auto" w:sz="4"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57" w:leftChars="0" w:right="-57" w:right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学校网站、公示栏、依申请公开告知书。</w:t>
            </w:r>
          </w:p>
        </w:tc>
        <w:tc>
          <w:tcPr>
            <w:tcW w:w="865" w:type="dxa"/>
            <w:tcBorders>
              <w:top w:val="single" w:color="auto" w:sz="4" w:space="0"/>
              <w:left w:val="single" w:color="auto" w:sz="6" w:space="0"/>
              <w:bottom w:val="single" w:color="auto" w:sz="4" w:space="0"/>
              <w:right w:val="single" w:color="auto" w:sz="6" w:space="0"/>
            </w:tcBorders>
            <w:vAlign w:val="top"/>
          </w:tcPr>
          <w:p>
            <w:pPr>
              <w:widowControl/>
              <w:spacing w:line="300" w:lineRule="exact"/>
              <w:ind w:left="-57" w:leftChars="0" w:right="-57" w:rightChars="0"/>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.学校按规定时间、程序和要求办理信访</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根据《常州市教育局12345政府服务热线办理工作考核细则》</w:t>
            </w:r>
            <w:r>
              <w:rPr>
                <w:rFonts w:hint="eastAsia" w:ascii="仿宋_GB2312" w:hAnsi="仿宋_GB2312" w:eastAsia="仿宋_GB2312" w:cs="仿宋_GB2312"/>
                <w:color w:val="auto"/>
                <w:sz w:val="21"/>
                <w:szCs w:val="21"/>
                <w:lang w:eastAsia="zh-CN"/>
              </w:rPr>
              <w:t>要求</w:t>
            </w:r>
            <w:r>
              <w:rPr>
                <w:rFonts w:hint="eastAsia" w:ascii="仿宋_GB2312" w:hAnsi="仿宋_GB2312" w:eastAsia="仿宋_GB2312" w:cs="仿宋_GB2312"/>
                <w:color w:val="auto"/>
                <w:sz w:val="21"/>
                <w:szCs w:val="21"/>
              </w:rPr>
              <w:t>完成工单办理工作。（</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55" w:type="dxa"/>
            <w:tcBorders>
              <w:top w:val="single" w:color="auto" w:sz="4" w:space="0"/>
              <w:left w:val="single" w:color="auto" w:sz="6" w:space="0"/>
              <w:bottom w:val="single" w:color="auto" w:sz="4" w:space="0"/>
              <w:right w:val="single" w:color="auto" w:sz="4" w:space="0"/>
            </w:tcBorders>
            <w:vAlign w:val="center"/>
          </w:tcPr>
          <w:p>
            <w:pPr>
              <w:spacing w:line="300" w:lineRule="exact"/>
              <w:ind w:left="-57" w:leftChars="0" w:right="-57"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60" w:lineRule="exact"/>
              <w:ind w:left="-57" w:leftChars="0" w:right="-57" w:right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信访、12345平台办理过程性资料</w:t>
            </w:r>
            <w:r>
              <w:rPr>
                <w:rFonts w:hint="eastAsia" w:ascii="仿宋_GB2312" w:hAnsi="仿宋_GB2312" w:eastAsia="仿宋_GB2312" w:cs="仿宋_GB2312"/>
                <w:color w:val="auto"/>
                <w:sz w:val="21"/>
                <w:szCs w:val="21"/>
                <w:lang w:eastAsia="zh-CN"/>
              </w:rPr>
              <w:t>。</w:t>
            </w:r>
          </w:p>
        </w:tc>
        <w:tc>
          <w:tcPr>
            <w:tcW w:w="865" w:type="dxa"/>
            <w:tcBorders>
              <w:top w:val="single" w:color="auto" w:sz="4" w:space="0"/>
              <w:left w:val="single" w:color="auto" w:sz="6" w:space="0"/>
              <w:bottom w:val="single" w:color="auto" w:sz="4" w:space="0"/>
              <w:right w:val="single" w:color="auto" w:sz="6" w:space="0"/>
            </w:tcBorders>
            <w:vAlign w:val="top"/>
          </w:tcPr>
          <w:p>
            <w:pPr>
              <w:widowControl/>
              <w:spacing w:line="300" w:lineRule="exact"/>
              <w:ind w:left="-57" w:leftChars="0" w:right="-57" w:rightChars="0"/>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945" w:type="dxa"/>
            <w:vMerge w:val="restart"/>
            <w:tcBorders>
              <w:top w:val="single" w:color="auto" w:sz="6" w:space="0"/>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2.专业设置与教学管理（</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8085" w:type="dxa"/>
            <w:tcBorders>
              <w:top w:val="single" w:color="auto" w:sz="6" w:space="0"/>
              <w:left w:val="single" w:color="auto" w:sz="6" w:space="0"/>
              <w:bottom w:val="single" w:color="auto" w:sz="4" w:space="0"/>
              <w:right w:val="single" w:color="auto" w:sz="6" w:space="0"/>
            </w:tcBorders>
            <w:vAlign w:val="center"/>
          </w:tcPr>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响应“互联网+”行动、《中国制造2025》等要求，落实“一带一路”、长江经济带等国家战略部署，有效对接区域主导产业、支柱产业、战略新兴产业，尤其是现代农业、先进制造业、现代服务业、社会管理和生态文明等重点领域，优化专业设置，组建专业群，推进重点专业、特色专业、品牌学科和省现代化示范性（优质特色）职业学校建设。（</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校企共同制订科学、规范的实施性人才培养方案；积极实施校企联合招生、联合培养、一体化育人的现代学徒制人才培养模式；推进中高职人才培养衔接，主干专业已构建与高等职业教育相衔接的课程体系；开展创业创新教育，设立创业创新基金，扶持在校生创业创新实践。加强德育、语文课程教学改革，推进“特色示范课堂”建设</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建立课程改革和课程资源开发机制，及时更新课程内容，调整课程结构，深化多种模式的课程改革；所有课程有完善的课程标准或教学要求；主干专业（群）有涵盖教学设计、教学实施、教学评价的教学资源库。开放大学以需求为导向，推进社区教育课程标准建设，指导基层社区教育机构培育特色课程，开展社区教育特色项目工作室建设和特色项目评比，组织开发社区教育课程50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高职校实训基地布局合理，设施设备与专业课程匹配度高，能满足学生实践教学需要；校企共建校内外生产性实训基地、技术服务和产品开发中心、技能大师工作室、创新创业教育实践平台等，有多个深度合作的校外实训实习基地；建成2个以上省级现代化实训基地。开放大学发挥龙头作用，完善“三大中心”的功能，积极指导基层社区教育机构开展创建工作和各项评估，发挥联盟、基地作用，办好“常州终身教育在线”平台和站群系统，培训社区教育专兼职工作者200人次以上，实施送教进社区1000次。（</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5.积极推进学生技能大赛项目化课改，参与国家、省职业学校技能大赛（城市职业学院学生技能大赛），并取得优秀成绩。（</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 xml:space="preserve">分） </w:t>
            </w:r>
          </w:p>
        </w:tc>
        <w:tc>
          <w:tcPr>
            <w:tcW w:w="1045" w:type="dxa"/>
            <w:tcBorders>
              <w:top w:val="single" w:color="auto" w:sz="6" w:space="0"/>
              <w:left w:val="single" w:color="auto" w:sz="6" w:space="0"/>
              <w:bottom w:val="single" w:color="auto" w:sz="4" w:space="0"/>
              <w:right w:val="single" w:color="auto" w:sz="6" w:space="0"/>
            </w:tcBorders>
            <w:vAlign w:val="center"/>
          </w:tcPr>
          <w:p>
            <w:pPr>
              <w:snapToGrid w:val="0"/>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高职处</w:t>
            </w:r>
          </w:p>
          <w:p>
            <w:pPr>
              <w:snapToGrid w:val="0"/>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终教处</w:t>
            </w:r>
          </w:p>
        </w:tc>
        <w:tc>
          <w:tcPr>
            <w:tcW w:w="855" w:type="dxa"/>
            <w:tcBorders>
              <w:top w:val="single" w:color="auto" w:sz="6" w:space="0"/>
              <w:left w:val="single" w:color="auto" w:sz="6" w:space="0"/>
              <w:bottom w:val="single" w:color="auto" w:sz="4" w:space="0"/>
              <w:right w:val="single" w:color="auto" w:sz="4" w:space="0"/>
            </w:tcBorders>
            <w:vAlign w:val="center"/>
          </w:tcPr>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6" w:space="0"/>
              <w:left w:val="single" w:color="auto" w:sz="6" w:space="0"/>
              <w:bottom w:val="single" w:color="auto" w:sz="4" w:space="0"/>
              <w:right w:val="single" w:color="auto" w:sz="4" w:space="0"/>
            </w:tcBorders>
            <w:vAlign w:val="center"/>
          </w:tcPr>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省现代化示范性（优质特色）职业学校认定文件；专业建设规划。学校实施性人才培养方案修订、论证材料，相关专业现代学徒制实施方案，中高职衔接试点项目人才培养方案及修订、论证材料，学校开展创新创业教育的相关制度，学校推进德育、语文“特色示范课堂”建设方案及建设成效佐证材料。职业学校新设课程的课程标准，教学空间课程更新完善的统计表及课程资源截屏。省现代化实训基地统计表。学生技能大赛获奖证书复印件。</w:t>
            </w:r>
          </w:p>
          <w:p>
            <w:pPr>
              <w:snapToGrid w:val="0"/>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放大学指导和服务基层社区教育创新举措；“常州终身教育在线”及信息化建设每季简报；社区教育课程开发、实施及获奖统计表；社区教育专兼职人员专项培训实施统计表；各类社会培训人数统计表和收入汇总表。</w:t>
            </w:r>
          </w:p>
        </w:tc>
        <w:tc>
          <w:tcPr>
            <w:tcW w:w="865" w:type="dxa"/>
            <w:tcBorders>
              <w:top w:val="single" w:color="auto" w:sz="6"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6.引进国际职业教育先进模式和优质资源，对接国际认可的职业资格标准，加强与境外学校的交流和合作，开展国际理解教育，促进中外人文交流。（</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国际处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引进境外资源和国际职业证书情况介绍；与境外学校交流活动总结；国际理解教育实施情况报告。</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7.深化课堂教学改革，坚持理实一体化教学，突出学生动手能力培养。注重项目引领，构建较为可行的课程评价、学生评价、教师评价体系。（</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创新校企合作协同育人的途径与方式，推动专业人才培养与岗位需求相衔接，人才培养链和产业链相融合，形成多方参与、共同建设、多元评价、充满活力的办学机制，每个主干专业与5个以上具有影响力的企业建立了稳定的合作关系。开放大学积极推进校企合作，统筹社会资源，拓展企业培训、青少年素质培训和老年教育等非学历教育培训项目，教育服务和培训收入比上年递增10%左右。（</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终教处</w:t>
            </w:r>
          </w:p>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高职处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spacing w:line="24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课程标准，课程评价，学生评价，教师评价方案和统计表。职业学校校企合作情况总结，校企合作单位统计表。</w:t>
            </w:r>
            <w:r>
              <w:rPr>
                <w:rFonts w:hint="eastAsia" w:ascii="仿宋_GB2312" w:hAnsi="仿宋_GB2312" w:eastAsia="仿宋_GB2312" w:cs="仿宋_GB2312"/>
                <w:color w:val="auto"/>
                <w:kern w:val="0"/>
                <w:sz w:val="21"/>
                <w:szCs w:val="21"/>
                <w:lang w:eastAsia="zh-CN"/>
              </w:rPr>
              <w:t>开放大学社会教育培训统计表。</w:t>
            </w:r>
          </w:p>
        </w:tc>
        <w:tc>
          <w:tcPr>
            <w:tcW w:w="865" w:type="dxa"/>
            <w:tcBorders>
              <w:top w:val="single" w:color="auto" w:sz="4" w:space="0"/>
              <w:left w:val="single" w:color="auto" w:sz="6" w:space="0"/>
              <w:bottom w:val="single" w:color="auto" w:sz="4"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945" w:type="dxa"/>
            <w:vMerge w:val="continue"/>
            <w:tcBorders>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pacing w:val="-2"/>
                <w:szCs w:val="21"/>
              </w:rPr>
            </w:pPr>
            <w:r>
              <w:rPr>
                <w:rFonts w:hint="eastAsia" w:ascii="仿宋_GB2312" w:hAnsi="仿宋_GB2312" w:eastAsia="仿宋_GB2312" w:cs="仿宋_GB2312"/>
                <w:color w:val="auto"/>
                <w:szCs w:val="21"/>
              </w:rPr>
              <w:t>9.加强信息化教学，提高信息化应用能力。“校校通”、“班班通”覆盖率达100%，应用多媒体教学设备授课课时数与总课时数比例达到90%以上。90%以上的教师拥有网络教学空间，80%以上的学生拥有网络学习空间。全国教育信息化工作进展信息系统每月及时做好信息维护、更新。开放大学推进数字化学习先行社区、示范社区建设。</w:t>
            </w:r>
            <w:r>
              <w:rPr>
                <w:rFonts w:hint="eastAsia" w:ascii="仿宋_GB2312" w:hAnsi="仿宋_GB2312" w:eastAsia="仿宋_GB2312" w:cs="仿宋_GB2312"/>
                <w:color w:val="auto"/>
                <w:spacing w:val="-2"/>
                <w:szCs w:val="21"/>
              </w:rPr>
              <w:t>（1分）</w:t>
            </w:r>
          </w:p>
          <w:p>
            <w:pPr>
              <w:spacing w:line="240" w:lineRule="exact"/>
              <w:rPr>
                <w:rFonts w:hint="eastAsia" w:ascii="仿宋_GB2312" w:hAnsi="仿宋_GB2312" w:eastAsia="仿宋_GB2312" w:cs="仿宋_GB2312"/>
                <w:color w:val="auto"/>
                <w:spacing w:val="-2"/>
                <w:sz w:val="21"/>
                <w:szCs w:val="21"/>
              </w:rPr>
            </w:pPr>
            <w:r>
              <w:rPr>
                <w:rFonts w:hint="eastAsia" w:ascii="仿宋_GB2312" w:hAnsi="仿宋_GB2312" w:eastAsia="仿宋_GB2312" w:cs="仿宋_GB2312"/>
                <w:color w:val="auto"/>
                <w:spacing w:val="-2"/>
                <w:szCs w:val="21"/>
              </w:rPr>
              <w:t>10.</w:t>
            </w:r>
            <w:r>
              <w:rPr>
                <w:rFonts w:hint="eastAsia" w:ascii="仿宋_GB2312" w:hAnsi="仿宋_GB2312" w:eastAsia="仿宋_GB2312" w:cs="仿宋_GB2312"/>
                <w:color w:val="auto"/>
                <w:szCs w:val="21"/>
              </w:rPr>
              <w:t>加强各应用系统安全管理和日常运维，做好学校网站日常维护和内容保障等工作，全年网络安全事件不超过2次。（1分）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纪  忠</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信息化工作总结；</w:t>
            </w:r>
            <w:r>
              <w:rPr>
                <w:rFonts w:hint="eastAsia" w:ascii="仿宋_GB2312" w:hAnsi="仿宋_GB2312" w:eastAsia="仿宋_GB2312" w:cs="仿宋_GB2312"/>
                <w:color w:val="auto"/>
                <w:sz w:val="21"/>
                <w:szCs w:val="21"/>
              </w:rPr>
              <w:t>全国教育信息化工作进展信息系统数据汇总；网站及应用系统安全事件通报等。</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945" w:type="dxa"/>
            <w:vMerge w:val="restart"/>
            <w:tcBorders>
              <w:top w:val="single" w:color="auto" w:sz="4" w:space="0"/>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3.德育工作与学生发展（</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分）</w:t>
            </w: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．德育目标、计划适合学生年龄特点，积极践行职业学校学生公约，德育渗透于教育教学各个环节，推行学生多元评价。全员德育网络健全，德育队伍专业化建设有措施有成效。（</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．注重营造校园文化氛围。校园布局合理美观，校园文化体现时代特征、地域特色和学校特点，班级文化建设有内涵有特色。（</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.．正常开展心理健康教育，配备专兼职心理健康教育教师，加强对学生的理想、品德、心理、学习与交往等多方面指导，按标准建立并积极发挥学生成长（发展）指导中心的作用。（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．重视政治思想教育，自觉</w:t>
            </w:r>
            <w:r>
              <w:rPr>
                <w:rFonts w:hint="eastAsia" w:ascii="仿宋_GB2312" w:hAnsi="仿宋_GB2312" w:eastAsia="仿宋_GB2312" w:cs="仿宋_GB2312"/>
                <w:color w:val="auto"/>
                <w:sz w:val="21"/>
                <w:szCs w:val="21"/>
                <w:lang w:eastAsia="zh-CN"/>
              </w:rPr>
              <w:t>把</w:t>
            </w:r>
            <w:r>
              <w:rPr>
                <w:rFonts w:hint="eastAsia" w:ascii="仿宋_GB2312" w:hAnsi="仿宋_GB2312" w:eastAsia="仿宋_GB2312" w:cs="仿宋_GB2312"/>
                <w:color w:val="auto"/>
                <w:sz w:val="21"/>
                <w:szCs w:val="21"/>
              </w:rPr>
              <w:t>党的理论和路线方针政策特别是实现立德树人的根本任务贯彻落实到学生成长的各方面，全过程，有效开展传统文化教育、科技教育、公民教育、生命教育、禁毒教育等各类教育活动，做到有规划、有措施、有特色项目，师生参与面广，特色鲜明，丰富多彩，形成系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学校、家庭、社会教育紧密结合。尊重家长，重视家访，办好家长学校，指导家长合理安排孩子的课余生活。重视校外实践活动，积极争取有关部门及社区的支持，开发、利用校外公共资源开展有益的教育活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把提高学生职业技能和培养职业精神高度融合，加强崇尚劳动、敬业守信等教育，开展劳动模范、技术能手等进校园活动，引导学生牢固树立立足岗位、增强本领、服务群众、奉献社会的职业理想，在省市职业学校学生风采大赛、创新大赛、创业能力大赛中成绩显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团工委</w:t>
            </w:r>
          </w:p>
        </w:tc>
        <w:tc>
          <w:tcPr>
            <w:tcW w:w="855"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工作总结；团委工作总结，学生成长（发展）指导中心活动资料；传统文化教育、科技教育、公民教育、生命教育、禁毒教育等各类教育活动材料；省市职业学校学生风采大赛、创新大赛、创业能力大赛获奖证书复印件。</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积极组织实施《国家学生体质健康标准》测试，测试合格率达到90%以上，优秀率达到8%以上，学生体质健康水平不低于全市平均水平，有学生健康成长年度报告。</w:t>
            </w:r>
            <w:r>
              <w:rPr>
                <w:rFonts w:hint="eastAsia" w:ascii="仿宋_GB2312" w:hAnsi="仿宋_GB2312" w:eastAsia="仿宋_GB2312" w:cs="仿宋_GB2312"/>
                <w:bCs/>
                <w:color w:val="auto"/>
                <w:sz w:val="21"/>
                <w:szCs w:val="21"/>
              </w:rPr>
              <w:t>每年组织开展学生健康体检，学生近视和肥胖新发率得到有效控制</w:t>
            </w:r>
            <w:r>
              <w:rPr>
                <w:rFonts w:hint="eastAsia" w:ascii="仿宋_GB2312" w:hAnsi="仿宋_GB2312" w:eastAsia="仿宋_GB2312" w:cs="仿宋_GB2312"/>
                <w:color w:val="auto"/>
                <w:sz w:val="21"/>
                <w:szCs w:val="21"/>
              </w:rPr>
              <w:t>。积极开展军训、国防教育活动和双拥活动。（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学生体质健康年度报表。</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45" w:type="dxa"/>
            <w:vMerge w:val="continue"/>
            <w:tcBorders>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.毕业生双证书获取率达到95%以上，学生就业率达到95%以上，</w:t>
            </w:r>
            <w:r>
              <w:rPr>
                <w:rFonts w:hint="eastAsia" w:ascii="仿宋_GB2312" w:hAnsi="仿宋_GB2312" w:eastAsia="仿宋_GB2312" w:cs="仿宋_GB2312"/>
                <w:color w:val="auto"/>
                <w:kern w:val="0"/>
                <w:sz w:val="21"/>
                <w:szCs w:val="21"/>
              </w:rPr>
              <w:t>对口就业率达到80%以上</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高职处</w:t>
            </w:r>
          </w:p>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终教处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毕业生双证书获取率、学生就业率、</w:t>
            </w:r>
            <w:r>
              <w:rPr>
                <w:rFonts w:hint="eastAsia" w:ascii="仿宋_GB2312" w:hAnsi="仿宋_GB2312" w:eastAsia="仿宋_GB2312" w:cs="仿宋_GB2312"/>
                <w:color w:val="auto"/>
                <w:kern w:val="0"/>
                <w:sz w:val="21"/>
                <w:szCs w:val="21"/>
              </w:rPr>
              <w:t>对口就业率统计数据。</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16" w:hRule="atLeast"/>
          <w:jc w:val="center"/>
        </w:trPr>
        <w:tc>
          <w:tcPr>
            <w:tcW w:w="945" w:type="dxa"/>
            <w:vMerge w:val="restart"/>
            <w:tcBorders>
              <w:top w:val="single" w:color="auto" w:sz="4" w:space="0"/>
              <w:left w:val="single" w:color="auto" w:sz="6" w:space="0"/>
              <w:right w:val="single" w:color="auto" w:sz="6"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4.教师队伍建设（</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分）</w:t>
            </w: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1．重视师德教育，建立学校、教师、家长、学生、社会“五位一体”的师德师风监督网络。一年中，学校未发生有偿家教、组织或参与有偿家教、体罚及其它侮辱学生等违规违法行为。（1分）</w:t>
            </w:r>
          </w:p>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2．专任教师持证率100%。专任教师研究生率达20%以上。专任教师全员培训完成率达100%。（1分）</w:t>
            </w:r>
          </w:p>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学校骨干教师（市级五级梯队教师）占本校教师比例达18%，40%以上学科有市级骨干教师及以上优秀教师。每年新增骨干教师（市级五级梯队教师）人数不低于本校教师的2%。“双师型”教师比例达75%以上。（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3230" w:type="dxa"/>
            <w:tcBorders>
              <w:top w:val="single" w:color="auto" w:sz="4" w:space="0"/>
              <w:left w:val="single" w:color="auto" w:sz="6" w:space="0"/>
              <w:bottom w:val="single" w:color="auto" w:sz="4" w:space="0"/>
              <w:right w:val="single" w:color="auto" w:sz="4" w:space="0"/>
            </w:tcBorders>
            <w:vAlign w:val="center"/>
          </w:tcPr>
          <w:p>
            <w:pPr>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师德建设制度及总结；专任教师研究生率、“双师型”教师比例数据、教师培训的学年总结;学校五级梯队教师、特级教师、正高级教师名单及相关比例。</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945" w:type="dxa"/>
            <w:vMerge w:val="continue"/>
            <w:tcBorders>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教师师德优良、教育教学基本功扎实，学生评教满意度较高。大力实施“三名”（名校长、名教师、名班主任）工程，建设一支结构优良、素质优秀、业务精湛、能力全面的教职工队伍。组织教师参加省教学大赛和国家信息化教学大赛，并取得优秀成绩。（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学年两学期学生评教满意度统计表；“三名”（名校长、名教师、名班主任）工程实施情况；教师参加各类教学竞赛的获奖证书复印件。</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9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5.教育科研（6分）</w:t>
            </w:r>
          </w:p>
        </w:tc>
        <w:tc>
          <w:tcPr>
            <w:tcW w:w="8085" w:type="dxa"/>
            <w:tcBorders>
              <w:top w:val="single" w:color="auto" w:sz="4" w:space="0"/>
              <w:left w:val="single" w:color="auto" w:sz="6" w:space="0"/>
              <w:bottom w:val="single" w:color="auto" w:sz="4" w:space="0"/>
              <w:right w:val="single" w:color="auto" w:sz="6" w:space="0"/>
            </w:tcBorders>
            <w:vAlign w:val="center"/>
          </w:tcPr>
          <w:p>
            <w:pPr>
              <w:widowControl/>
              <w:spacing w:line="260" w:lineRule="exact"/>
              <w:ind w:right="-57"/>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1.有职责明确的教科研管理部门，有完善的教科研管理制度和年度工作计划（1分）。年度计划有布置、有落实、有评价、有奖惩。（0.5分）</w:t>
            </w:r>
          </w:p>
          <w:p>
            <w:pPr>
              <w:widowControl/>
              <w:spacing w:line="260" w:lineRule="exact"/>
              <w:ind w:right="-57"/>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2.有引领学校发展的国家（省）规划课题或省教</w:t>
            </w:r>
            <w:r>
              <w:rPr>
                <w:rFonts w:hint="eastAsia" w:ascii="仿宋_GB2312" w:hAnsi="仿宋_GB2312" w:eastAsia="仿宋_GB2312" w:cs="仿宋_GB2312"/>
                <w:color w:val="000000" w:themeColor="text1"/>
                <w:szCs w:val="21"/>
                <w:lang w:eastAsia="zh-CN"/>
              </w:rPr>
              <w:t>改</w:t>
            </w:r>
            <w:r>
              <w:rPr>
                <w:rFonts w:hint="eastAsia" w:ascii="仿宋_GB2312" w:hAnsi="仿宋_GB2312" w:eastAsia="仿宋_GB2312" w:cs="仿宋_GB2312"/>
                <w:color w:val="000000" w:themeColor="text1"/>
                <w:szCs w:val="21"/>
              </w:rPr>
              <w:t>课题</w:t>
            </w:r>
            <w:r>
              <w:rPr>
                <w:rFonts w:hint="eastAsia" w:ascii="仿宋_GB2312" w:hAnsi="仿宋_GB2312" w:eastAsia="仿宋_GB2312" w:cs="仿宋_GB2312"/>
                <w:color w:val="000000" w:themeColor="text1"/>
                <w:szCs w:val="21"/>
                <w:lang w:eastAsia="zh-CN"/>
              </w:rPr>
              <w:t>或省前瞻性研究项目</w:t>
            </w:r>
            <w:r>
              <w:rPr>
                <w:rFonts w:hint="eastAsia" w:ascii="仿宋_GB2312" w:hAnsi="仿宋_GB2312" w:eastAsia="仿宋_GB2312" w:cs="仿宋_GB2312"/>
                <w:color w:val="000000" w:themeColor="text1"/>
                <w:szCs w:val="21"/>
              </w:rPr>
              <w:t>(0.5分)；全校参与市级以上各类课题研究人数达学校教师总数</w:t>
            </w:r>
            <w:r>
              <w:rPr>
                <w:rFonts w:hint="eastAsia" w:ascii="仿宋_GB2312" w:hAnsi="仿宋_GB2312" w:eastAsia="仿宋_GB2312" w:cs="仿宋_GB2312"/>
                <w:color w:val="000000" w:themeColor="text1"/>
                <w:szCs w:val="21"/>
                <w:lang w:val="en-US" w:eastAsia="zh-CN"/>
              </w:rPr>
              <w:t>6</w:t>
            </w:r>
            <w:r>
              <w:rPr>
                <w:rFonts w:hint="eastAsia" w:ascii="仿宋_GB2312" w:hAnsi="仿宋_GB2312" w:eastAsia="仿宋_GB2312" w:cs="仿宋_GB2312"/>
                <w:color w:val="000000" w:themeColor="text1"/>
                <w:szCs w:val="21"/>
              </w:rPr>
              <w:t>0%以上（0.5分）；课题管理规范，研究扎实、有效，在市教科院组织的课题网络年度检查中获良好等级以上（0.5分）。</w:t>
            </w:r>
          </w:p>
          <w:p>
            <w:pPr>
              <w:widowControl/>
              <w:spacing w:line="260" w:lineRule="exact"/>
              <w:ind w:right="-57"/>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3.一学年中</w:t>
            </w: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0%以上的教师在公开出版刊物上发表论文（0.5分），其中有占比不低于</w:t>
            </w:r>
            <w:r>
              <w:rPr>
                <w:rFonts w:hint="eastAsia" w:ascii="仿宋_GB2312" w:hAnsi="仿宋_GB2312" w:eastAsia="仿宋_GB2312" w:cs="仿宋_GB2312"/>
                <w:color w:val="000000" w:themeColor="text1"/>
                <w:szCs w:val="21"/>
                <w:lang w:val="en-US" w:eastAsia="zh-CN"/>
              </w:rPr>
              <w:t>10</w:t>
            </w:r>
            <w:r>
              <w:rPr>
                <w:rFonts w:hint="eastAsia" w:ascii="仿宋_GB2312" w:hAnsi="仿宋_GB2312" w:eastAsia="仿宋_GB2312" w:cs="仿宋_GB2312"/>
                <w:color w:val="000000" w:themeColor="text1"/>
                <w:szCs w:val="21"/>
              </w:rPr>
              <w:t>%的教师在省级以上刊物发表论文（0.5分</w:t>
            </w:r>
            <w:r>
              <w:rPr>
                <w:rFonts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rPr>
              <w:t>。有研究项目在市及以上级别的教学成果或科研成果评选中获奖。（0.5分）</w:t>
            </w:r>
          </w:p>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themeColor="text1"/>
                <w:szCs w:val="21"/>
              </w:rPr>
              <w:t>4.</w:t>
            </w:r>
            <w:r>
              <w:rPr>
                <w:rFonts w:hint="eastAsia" w:ascii="仿宋_GB2312" w:hAnsi="仿宋_GB2312" w:eastAsia="仿宋_GB2312" w:cs="仿宋_GB2312"/>
                <w:color w:val="000000" w:themeColor="text1"/>
                <w:kern w:val="1"/>
                <w:szCs w:val="21"/>
              </w:rPr>
              <w:t>加强校本科研。</w:t>
            </w:r>
            <w:r>
              <w:rPr>
                <w:rFonts w:hint="eastAsia" w:ascii="仿宋_GB2312" w:hAnsi="仿宋_GB2312" w:eastAsia="仿宋_GB2312" w:cs="仿宋_GB2312"/>
                <w:color w:val="000000" w:themeColor="text1"/>
                <w:szCs w:val="21"/>
              </w:rPr>
              <w:t>备课组每周一次、教研组每月</w:t>
            </w:r>
            <w:r>
              <w:rPr>
                <w:rFonts w:hint="eastAsia" w:ascii="仿宋_GB2312" w:hAnsi="仿宋_GB2312" w:eastAsia="仿宋_GB2312" w:cs="仿宋_GB2312"/>
                <w:b/>
                <w:color w:val="000000" w:themeColor="text1"/>
                <w:szCs w:val="21"/>
              </w:rPr>
              <w:t>一</w:t>
            </w:r>
            <w:r>
              <w:rPr>
                <w:rFonts w:hint="eastAsia" w:ascii="仿宋_GB2312" w:hAnsi="仿宋_GB2312" w:eastAsia="仿宋_GB2312" w:cs="仿宋_GB2312"/>
                <w:color w:val="000000" w:themeColor="text1"/>
                <w:szCs w:val="21"/>
              </w:rPr>
              <w:t>次教研活动（0.5分）。定期开展校内研讨课、观摩课、示范课、优秀课展示活动。（1分）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教科院</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教科研管理制度；教科研工作计划与总结；学校科研管理奖励条例；课题立项或结题证书复印件；发表论文复印件；成果获奖证书复印件；</w:t>
            </w:r>
            <w:r>
              <w:rPr>
                <w:rFonts w:hint="eastAsia" w:ascii="仿宋_GB2312" w:hAnsi="仿宋_GB2312" w:eastAsia="仿宋_GB2312" w:cs="仿宋_GB2312"/>
                <w:color w:val="auto"/>
                <w:kern w:val="1"/>
                <w:sz w:val="21"/>
                <w:szCs w:val="21"/>
              </w:rPr>
              <w:t>校本科研活动总结；</w:t>
            </w:r>
            <w:r>
              <w:rPr>
                <w:rFonts w:hint="eastAsia" w:ascii="仿宋_GB2312" w:hAnsi="仿宋_GB2312" w:eastAsia="仿宋_GB2312" w:cs="仿宋_GB2312"/>
                <w:color w:val="auto"/>
                <w:sz w:val="21"/>
                <w:szCs w:val="21"/>
              </w:rPr>
              <w:t>市级、校级公开课统计表。</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9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6.机构编制与组织人事（</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严格执行机构编制实名制管理，及时完成智慧人事编制管理信息系统数据维护，完善事业单位登记管理，按时保质完成事业单位年度报告公示工作，推进事业单位法人治理结构，严格落实事业单位信用等级评价体系建设，推动中文域名注册全覆盖等。严格执行“三定”规定和机构编制有关文件，不得擅自增设内设机构、增挂机构牌子。（1分）</w:t>
            </w:r>
          </w:p>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2.规范执行干部人事管理制度，严格执行工资政策，完善内部考核和收入分配制度，建立假期管理台账，注重人才引进和管理培养，规范社会化用工管理等。（</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统一社会信用代码证书复印件；江苏省事业单位岗位情况汇总表（最新）；干部任用和人事管理制度；内部考核和收入分配制度；学校基于信息化手段的平时考核和年度考核系统；学校高层次人才引进和培养情况。</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9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7.财务与后勤管理（5分）</w:t>
            </w:r>
          </w:p>
        </w:tc>
        <w:tc>
          <w:tcPr>
            <w:tcW w:w="808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1.严格执行国家相关法律法规和财经纪律，健全财务会计制度，规范财务管理。依法接受有关部门的检查和审计，按规定整改。（1分）</w:t>
            </w:r>
          </w:p>
          <w:p>
            <w:pPr>
              <w:widowControl/>
              <w:spacing w:line="240" w:lineRule="exact"/>
              <w:ind w:left="-57" w:right="-57"/>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2.学校</w:t>
            </w:r>
            <w:r>
              <w:rPr>
                <w:rFonts w:hint="eastAsia" w:ascii="仿宋_GB2312" w:hAnsi="仿宋_GB2312" w:eastAsia="仿宋_GB2312" w:cs="仿宋_GB2312"/>
                <w:color w:val="auto"/>
                <w:kern w:val="0"/>
                <w:sz w:val="21"/>
                <w:szCs w:val="21"/>
              </w:rPr>
              <w:t>预算、收支、政府采购、资产、建设项目、合同等内部控制制度完备并规范执行。严格执行公务接待、因公出国（境）和出差等事项的审批制度。（1分）</w:t>
            </w:r>
          </w:p>
          <w:p>
            <w:pPr>
              <w:widowControl/>
              <w:spacing w:line="240" w:lineRule="exact"/>
              <w:ind w:left="-57" w:right="-57"/>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3.不断降低行政经费支出和“三公经费”、会议费和培训费支出。（1分）</w:t>
            </w:r>
          </w:p>
          <w:p>
            <w:pPr>
              <w:widowControl/>
              <w:spacing w:line="240" w:lineRule="exact"/>
              <w:ind w:left="-57" w:right="-57"/>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4.规范做好学校国有资产日常的账卡管理、清查登记、统计工作，规范学校国有资产的配置、处置、出租、出借等事项的报批手续。（1分）</w:t>
            </w:r>
          </w:p>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5.学校领导要落实陪餐制度，在校就餐的教职工应与学生同质、同菜、同价。学校对食堂的成本核算及时准确，盈亏控制在师生伙食费总额的3％以内。（1分）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计财处</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审计室</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建装中心</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  忠</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戴春华</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相关制度；</w:t>
            </w:r>
            <w:r>
              <w:rPr>
                <w:rFonts w:hint="eastAsia" w:ascii="仿宋_GB2312" w:hAnsi="仿宋_GB2312" w:eastAsia="仿宋_GB2312" w:cs="仿宋_GB2312"/>
                <w:color w:val="auto"/>
                <w:kern w:val="0"/>
                <w:sz w:val="21"/>
                <w:szCs w:val="21"/>
              </w:rPr>
              <w:t>行政经费支出和“三公经费”、会议费</w:t>
            </w:r>
            <w:r>
              <w:rPr>
                <w:rFonts w:hint="eastAsia" w:ascii="仿宋_GB2312" w:hAnsi="仿宋_GB2312" w:eastAsia="仿宋_GB2312" w:cs="仿宋_GB2312"/>
                <w:color w:val="auto"/>
                <w:kern w:val="0"/>
                <w:sz w:val="21"/>
                <w:szCs w:val="21"/>
                <w:lang w:eastAsia="zh-CN"/>
              </w:rPr>
              <w:t>、培训费</w:t>
            </w:r>
            <w:r>
              <w:rPr>
                <w:rFonts w:hint="eastAsia" w:ascii="仿宋_GB2312" w:hAnsi="仿宋_GB2312" w:eastAsia="仿宋_GB2312" w:cs="仿宋_GB2312"/>
                <w:color w:val="auto"/>
                <w:kern w:val="0"/>
                <w:sz w:val="21"/>
                <w:szCs w:val="21"/>
              </w:rPr>
              <w:t>支出与上一学年对比情况；资产管理工作总结；学校领导陪餐制度及记录；对食堂成本核算记录；专项检查审</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计情况。</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jc w:val="center"/>
        </w:trPr>
        <w:tc>
          <w:tcPr>
            <w:tcW w:w="945" w:type="dxa"/>
            <w:vMerge w:val="restart"/>
            <w:tcBorders>
              <w:top w:val="single" w:color="auto" w:sz="4" w:space="0"/>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8.安全管理（5分）</w:t>
            </w:r>
          </w:p>
        </w:tc>
        <w:tc>
          <w:tcPr>
            <w:tcW w:w="808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1.安全责任落实，建立和完善安全管理和安全教育制度，安全防范措施扎实，突发事件应急预案体系完备。（1分）</w:t>
            </w:r>
          </w:p>
          <w:p>
            <w:pPr>
              <w:widowControl/>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2.“人防、物防、技防、消防”到位，防治学生欺凌和暴力。每学期开展安全教育和应急演练。重视网络信息安全工作，及时发现并排除安全隐患。（1分）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法规（安稳）处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left="-57" w:right="-57"/>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学校岗位安全职责及全员安全责任书；安全管理、安全教育制度；</w:t>
            </w:r>
          </w:p>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四防现场照片及资料；应急预案文本及演练照片；开展防治校园欺凌的方案及相关制度举措；利用常州市安全教育平台开展安全教育的相关数据</w:t>
            </w:r>
            <w:r>
              <w:rPr>
                <w:rFonts w:hint="eastAsia" w:ascii="仿宋_GB2312" w:hAnsi="仿宋_GB2312" w:eastAsia="仿宋_GB2312" w:cs="仿宋_GB2312"/>
                <w:color w:val="auto"/>
                <w:kern w:val="0"/>
                <w:sz w:val="21"/>
                <w:szCs w:val="21"/>
                <w:lang w:eastAsia="zh-CN"/>
              </w:rPr>
              <w:t>（不需学校提供）。</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5" w:hRule="atLeast"/>
          <w:jc w:val="center"/>
        </w:trPr>
        <w:tc>
          <w:tcPr>
            <w:tcW w:w="945" w:type="dxa"/>
            <w:vMerge w:val="continue"/>
            <w:tcBorders>
              <w:left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规范执行学校卫生工作制度，积极创建“健康促进学校”，获省“健康促进学校”铜牌及以上称号。积极开展健康教育、青春期教育和艾滋病教育。传染病防控措施得力，学生因病缺课等数据上报及时准确。（1分）</w:t>
            </w:r>
          </w:p>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4.学校食堂食品卫生安全管理（包括食堂、小店、饮用水等）制度健全，责任落实，达到B级及以上食堂标准，完成明厨亮灶工程建设。（1分）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体卫艺处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常仁飞</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57"/>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相关制度及工作总结。</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45" w:type="dxa"/>
            <w:vMerge w:val="continue"/>
            <w:tcBorders>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ind w:left="-57"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5.及时上报本校发生的群体性事件、案件、事故等情况。（1分）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法规（安稳）处</w:t>
            </w:r>
          </w:p>
        </w:tc>
        <w:tc>
          <w:tcPr>
            <w:tcW w:w="855"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widowControl/>
              <w:spacing w:line="240" w:lineRule="exact"/>
              <w:ind w:right="33"/>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及时上报本校发生的群体性事件、案件、事故等情况记录。发生的安全责任事故等情况。</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jc w:val="center"/>
        </w:trPr>
        <w:tc>
          <w:tcPr>
            <w:tcW w:w="945" w:type="dxa"/>
            <w:vMerge w:val="restart"/>
            <w:tcBorders>
              <w:top w:val="single" w:color="auto" w:sz="6" w:space="0"/>
              <w:left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snapToGrid w:val="0"/>
                <w:color w:val="auto"/>
                <w:sz w:val="21"/>
                <w:szCs w:val="21"/>
              </w:rPr>
              <w:t>9.基层党建工作（1</w:t>
            </w:r>
            <w:r>
              <w:rPr>
                <w:rFonts w:hint="eastAsia" w:ascii="仿宋_GB2312" w:hAnsi="仿宋_GB2312" w:eastAsia="仿宋_GB2312" w:cs="仿宋_GB2312"/>
                <w:snapToGrid w:val="0"/>
                <w:color w:val="auto"/>
                <w:sz w:val="21"/>
                <w:szCs w:val="21"/>
                <w:lang w:val="en-US" w:eastAsia="zh-CN"/>
              </w:rPr>
              <w:t>2</w:t>
            </w:r>
            <w:r>
              <w:rPr>
                <w:rFonts w:hint="eastAsia" w:ascii="仿宋_GB2312" w:hAnsi="仿宋_GB2312" w:eastAsia="仿宋_GB2312" w:cs="仿宋_GB2312"/>
                <w:snapToGrid w:val="0"/>
                <w:color w:val="auto"/>
                <w:sz w:val="21"/>
                <w:szCs w:val="21"/>
              </w:rPr>
              <w:t>分）</w:t>
            </w:r>
          </w:p>
        </w:tc>
        <w:tc>
          <w:tcPr>
            <w:tcW w:w="8085" w:type="dxa"/>
            <w:tcBorders>
              <w:top w:val="single" w:color="auto" w:sz="6"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1.学校党建工作制度健全，能履行党建工作责任制，能按时换届。学校党建工作年度有计划、有总结，党建工作思路清晰，能及时有效化解党建问题。（0.5分）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2.围绕社会主义核心价值观，创新师生思想政治工作模式，增强思想政治工作的时效性和有效性。（1分）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3.扎实推进“两学一做”学习教育常态化制度化，积极开展“不忘初心、牢记使命”主题教育活动。（0.5分）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4.坚持中心组理论学习制度，认真落实“三重一大”决策制度、民主集中制、三会一课、民主生活会等制度。（1分）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5.党员管理规范，党员活动场所完备，定期开展民主评议党员，党员组织关系接转符合规定。发展党员程序规范，党员结构不断优化，党员典型培育、开展活动等效果好。（1分）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6.按标准、及时、足额收缴党费，党内统计数据报送及时、准确、完整，党建材料报送及时到位。（1分）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7.开展“党建文化特色项目建设”，每学期至少开展一次高质量的主题党日活动。（1分）</w:t>
            </w:r>
          </w:p>
        </w:tc>
        <w:tc>
          <w:tcPr>
            <w:tcW w:w="1045" w:type="dxa"/>
            <w:tcBorders>
              <w:top w:val="single" w:color="auto" w:sz="6"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组织处</w:t>
            </w:r>
          </w:p>
          <w:p>
            <w:pPr>
              <w:widowControl/>
              <w:spacing w:line="240" w:lineRule="exact"/>
              <w:ind w:right="-57"/>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宣传处</w:t>
            </w:r>
          </w:p>
        </w:tc>
        <w:tc>
          <w:tcPr>
            <w:tcW w:w="855" w:type="dxa"/>
            <w:tcBorders>
              <w:top w:val="single" w:color="auto" w:sz="6" w:space="0"/>
              <w:left w:val="single" w:color="auto" w:sz="6" w:space="0"/>
              <w:bottom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6" w:space="0"/>
              <w:left w:val="single" w:color="auto" w:sz="6" w:space="0"/>
              <w:bottom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学校党建工作总结；党建工作制度；“两学一做”和 “三大一实干”活动记录；中心组理论学习、三会一课、民主生活会记录；党建文化特色项目建设总结。</w:t>
            </w:r>
          </w:p>
        </w:tc>
        <w:tc>
          <w:tcPr>
            <w:tcW w:w="865" w:type="dxa"/>
            <w:tcBorders>
              <w:top w:val="single" w:color="auto" w:sz="6"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45" w:type="dxa"/>
            <w:vMerge w:val="continue"/>
            <w:tcBorders>
              <w:left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p>
        </w:tc>
        <w:tc>
          <w:tcPr>
            <w:tcW w:w="80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8.工会、共青团、民主党派等组织机构和工作机制健全，能够在党组织的领导下，独立自主地开展工作。（1分）</w:t>
            </w:r>
          </w:p>
        </w:tc>
        <w:tc>
          <w:tcPr>
            <w:tcW w:w="104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教育工会</w:t>
            </w:r>
          </w:p>
          <w:p>
            <w:pPr>
              <w:widowControl/>
              <w:spacing w:line="240" w:lineRule="exact"/>
              <w:ind w:right="-57"/>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团工委</w:t>
            </w:r>
          </w:p>
          <w:p>
            <w:pPr>
              <w:widowControl/>
              <w:spacing w:line="240" w:lineRule="exact"/>
              <w:ind w:right="-57"/>
              <w:jc w:val="center"/>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z w:val="21"/>
                <w:szCs w:val="21"/>
              </w:rPr>
              <w:t>组织处</w:t>
            </w:r>
          </w:p>
        </w:tc>
        <w:tc>
          <w:tcPr>
            <w:tcW w:w="855" w:type="dxa"/>
            <w:tcBorders>
              <w:top w:val="single" w:color="auto" w:sz="4" w:space="0"/>
              <w:left w:val="single" w:color="auto" w:sz="6" w:space="0"/>
              <w:bottom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4" w:space="0"/>
              <w:left w:val="single" w:color="auto" w:sz="6" w:space="0"/>
              <w:bottom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工会、共青团、民主党派工作总结。</w:t>
            </w:r>
          </w:p>
        </w:tc>
        <w:tc>
          <w:tcPr>
            <w:tcW w:w="86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30" w:hRule="atLeast"/>
          <w:jc w:val="center"/>
        </w:trPr>
        <w:tc>
          <w:tcPr>
            <w:tcW w:w="945" w:type="dxa"/>
            <w:vMerge w:val="continue"/>
            <w:tcBorders>
              <w:left w:val="single" w:color="auto" w:sz="6" w:space="0"/>
              <w:bottom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p>
        </w:tc>
        <w:tc>
          <w:tcPr>
            <w:tcW w:w="8085" w:type="dxa"/>
            <w:tcBorders>
              <w:top w:val="single" w:color="auto" w:sz="4" w:space="0"/>
              <w:left w:val="single" w:color="auto" w:sz="6" w:space="0"/>
              <w:bottom w:val="single" w:color="auto" w:sz="6" w:space="0"/>
              <w:right w:val="single" w:color="auto" w:sz="6"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9.根据党风廉政建设责任清单要求，建有领导班子主体责任清单、书记“第一责任人”责任清单和班子成员“一岗双职” 责任清单。（1分）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10.建立健全党政议事规则、民主集中制和“三重一大” 事项集体决策制度。建立健全廉政风险点清单，并采取预防监管举措。（</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11.召开专题研究部署党风廉政建设工作会议每学年2次。（</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12.党政负责人带头上廉政党课每学年2次，开展党性党风党纪教育每学年2次。书面报告党风廉政建设工作情况，每学年2次。（1分）</w:t>
            </w:r>
          </w:p>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13.单位教职员工违纪的，一人次扣0.5分。（1分）</w:t>
            </w:r>
          </w:p>
        </w:tc>
        <w:tc>
          <w:tcPr>
            <w:tcW w:w="1045" w:type="dxa"/>
            <w:tcBorders>
              <w:top w:val="single" w:color="auto" w:sz="4" w:space="0"/>
              <w:left w:val="single" w:color="auto" w:sz="6" w:space="0"/>
              <w:bottom w:val="single" w:color="auto" w:sz="6" w:space="0"/>
              <w:right w:val="single" w:color="auto" w:sz="6"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办公室</w:t>
            </w:r>
          </w:p>
        </w:tc>
        <w:tc>
          <w:tcPr>
            <w:tcW w:w="855" w:type="dxa"/>
            <w:tcBorders>
              <w:top w:val="single" w:color="auto" w:sz="4" w:space="0"/>
              <w:left w:val="single" w:color="auto" w:sz="6" w:space="0"/>
              <w:bottom w:val="single" w:color="auto" w:sz="6"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4" w:space="0"/>
              <w:left w:val="single" w:color="auto" w:sz="6" w:space="0"/>
              <w:bottom w:val="single" w:color="auto" w:sz="6" w:space="0"/>
              <w:right w:val="single" w:color="auto" w:sz="4" w:space="0"/>
            </w:tcBorders>
            <w:vAlign w:val="center"/>
          </w:tcPr>
          <w:p>
            <w:pPr>
              <w:spacing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党风廉政建设工作总结；领导班子主体责任清单、书记“第一责任人”责任清单和班子成员“一岗双职” 责任清单；党政议事规则、民主集中制和“三重一大” 事项集体决策制度；廉政风险点清单及预防监管举措；廉政党课、党性党风党纪教育活动记录；违纪违法相关材料。</w:t>
            </w:r>
          </w:p>
        </w:tc>
        <w:tc>
          <w:tcPr>
            <w:tcW w:w="865" w:type="dxa"/>
            <w:tcBorders>
              <w:top w:val="single" w:color="auto" w:sz="4" w:space="0"/>
              <w:left w:val="single" w:color="auto" w:sz="6" w:space="0"/>
              <w:bottom w:val="single" w:color="auto" w:sz="6" w:space="0"/>
              <w:right w:val="single" w:color="auto" w:sz="6" w:space="0"/>
            </w:tcBorders>
            <w:vAlign w:val="center"/>
          </w:tcPr>
          <w:p>
            <w:pPr>
              <w:widowControl/>
              <w:spacing w:line="240" w:lineRule="exact"/>
              <w:ind w:left="-57" w:right="-57"/>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945"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color w:val="auto"/>
                <w:sz w:val="21"/>
                <w:szCs w:val="21"/>
              </w:rPr>
              <w:t>10.领导班子及班子成员考核（</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8085"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snapToGrid w:val="0"/>
                <w:color w:val="auto"/>
                <w:sz w:val="21"/>
                <w:szCs w:val="21"/>
                <w:lang w:val="en-US" w:eastAsia="zh-CN"/>
              </w:rPr>
              <w:t>1.</w:t>
            </w:r>
            <w:r>
              <w:rPr>
                <w:rFonts w:hint="eastAsia" w:ascii="仿宋_GB2312" w:hAnsi="仿宋_GB2312" w:eastAsia="仿宋_GB2312" w:cs="仿宋_GB2312"/>
                <w:snapToGrid w:val="0"/>
                <w:color w:val="auto"/>
                <w:sz w:val="21"/>
                <w:szCs w:val="21"/>
              </w:rPr>
              <w:t>对单位领导班子及班子成员德、能、勤、绩、廉等方面进行民主测评。</w:t>
            </w:r>
            <w:r>
              <w:rPr>
                <w:rFonts w:hint="eastAsia" w:ascii="仿宋_GB2312" w:hAnsi="仿宋_GB2312" w:eastAsia="仿宋_GB2312" w:cs="仿宋_GB2312"/>
                <w:color w:val="auto"/>
                <w:sz w:val="21"/>
                <w:szCs w:val="21"/>
              </w:rPr>
              <w:t>依据领导班子及班子成员民主测评的平均分，按照权重计算分值。</w:t>
            </w:r>
          </w:p>
          <w:p>
            <w:pPr>
              <w:snapToGrid w:val="0"/>
              <w:spacing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2.干部、特别是年轻干部培养有制度、有成效。</w:t>
            </w:r>
          </w:p>
        </w:tc>
        <w:tc>
          <w:tcPr>
            <w:tcW w:w="10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组织处</w:t>
            </w:r>
          </w:p>
        </w:tc>
        <w:tc>
          <w:tcPr>
            <w:tcW w:w="85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徐小平</w:t>
            </w:r>
          </w:p>
        </w:tc>
        <w:tc>
          <w:tcPr>
            <w:tcW w:w="3230" w:type="dxa"/>
            <w:tcBorders>
              <w:top w:val="single" w:color="auto" w:sz="6" w:space="0"/>
              <w:left w:val="single" w:color="auto" w:sz="6" w:space="0"/>
              <w:bottom w:val="single" w:color="auto" w:sz="6" w:space="0"/>
              <w:right w:val="single" w:color="auto" w:sz="4" w:space="0"/>
            </w:tcBorders>
            <w:vAlign w:val="center"/>
          </w:tcPr>
          <w:p>
            <w:pPr>
              <w:spacing w:line="2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年度测评得分（不需学校提供）</w:t>
            </w:r>
            <w:r>
              <w:rPr>
                <w:rFonts w:hint="eastAsia" w:ascii="仿宋_GB2312" w:hAnsi="仿宋_GB2312" w:eastAsia="仿宋_GB2312" w:cs="仿宋_GB2312"/>
                <w:color w:val="auto"/>
                <w:sz w:val="21"/>
                <w:szCs w:val="21"/>
                <w:lang w:eastAsia="zh-CN"/>
              </w:rPr>
              <w:t>。</w:t>
            </w:r>
          </w:p>
          <w:p>
            <w:pPr>
              <w:spacing w:line="2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提供干部培养相关材料。</w:t>
            </w:r>
          </w:p>
        </w:tc>
        <w:tc>
          <w:tcPr>
            <w:tcW w:w="865"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73" w:hRule="atLeast"/>
          <w:jc w:val="center"/>
        </w:trPr>
        <w:tc>
          <w:tcPr>
            <w:tcW w:w="945" w:type="dxa"/>
            <w:tcBorders>
              <w:top w:val="single" w:color="auto" w:sz="6" w:space="0"/>
              <w:left w:val="single" w:color="auto" w:sz="4" w:space="0"/>
              <w:bottom w:val="single" w:color="auto" w:sz="6" w:space="0"/>
              <w:right w:val="single" w:color="auto" w:sz="4"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color w:val="auto"/>
                <w:sz w:val="21"/>
                <w:szCs w:val="21"/>
              </w:rPr>
              <w:t>11.宣传工作（4分）</w:t>
            </w:r>
          </w:p>
        </w:tc>
        <w:tc>
          <w:tcPr>
            <w:tcW w:w="8085" w:type="dxa"/>
            <w:tcBorders>
              <w:top w:val="single" w:color="auto" w:sz="6" w:space="0"/>
              <w:left w:val="single" w:color="auto" w:sz="4" w:space="0"/>
              <w:bottom w:val="single" w:color="auto" w:sz="6" w:space="0"/>
              <w:right w:val="single" w:color="auto" w:sz="4" w:space="0"/>
            </w:tcBorders>
            <w:vAlign w:val="center"/>
          </w:tcPr>
          <w:p>
            <w:pPr>
              <w:snapToGrid w:val="0"/>
              <w:spacing w:line="240" w:lineRule="exact"/>
              <w:rPr>
                <w:rFonts w:hint="eastAsia" w:ascii="仿宋_GB2312" w:hAnsi="仿宋_GB2312" w:eastAsia="仿宋_GB2312" w:cs="仿宋_GB2312"/>
                <w:snapToGrid w:val="0"/>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kern w:val="0"/>
                <w:sz w:val="21"/>
                <w:szCs w:val="21"/>
              </w:rPr>
              <w:t>市委教育工委《关于进一步做好常州教育新闻宣传工作的通知》（常教宣〔2015〕3号）等文件要求，</w:t>
            </w:r>
            <w:r>
              <w:rPr>
                <w:rFonts w:hint="eastAsia" w:ascii="仿宋_GB2312" w:hAnsi="仿宋_GB2312" w:eastAsia="仿宋_GB2312" w:cs="仿宋_GB2312"/>
                <w:snapToGrid w:val="0"/>
                <w:color w:val="auto"/>
                <w:sz w:val="21"/>
                <w:szCs w:val="21"/>
              </w:rPr>
              <w:t>做好宣传报道工作以及负面舆情的应对和处理。全年在市级以上传统媒体发表宣传稿件不少于8篇（省级相当于市级3篇，国家级相当于市级5篇），每少一篇扣0.5分；若产生较大负面舆情又没有及时妥善处置的每起扣0.2分。</w:t>
            </w:r>
          </w:p>
        </w:tc>
        <w:tc>
          <w:tcPr>
            <w:tcW w:w="1045"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宣传处</w:t>
            </w:r>
          </w:p>
        </w:tc>
        <w:tc>
          <w:tcPr>
            <w:tcW w:w="855"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  鹏</w:t>
            </w:r>
          </w:p>
        </w:tc>
        <w:tc>
          <w:tcPr>
            <w:tcW w:w="3230" w:type="dxa"/>
            <w:tcBorders>
              <w:top w:val="single" w:color="auto" w:sz="6" w:space="0"/>
              <w:left w:val="single" w:color="auto" w:sz="4" w:space="0"/>
              <w:bottom w:val="single" w:color="auto" w:sz="6" w:space="0"/>
              <w:right w:val="single" w:color="auto" w:sz="4" w:space="0"/>
            </w:tcBorders>
            <w:vAlign w:val="center"/>
          </w:tcPr>
          <w:p>
            <w:pPr>
              <w:snapToGrid w:val="0"/>
              <w:spacing w:line="24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宣传工作学年统计表，“江苏职教风采”微信公众号信息发布统计表</w:t>
            </w:r>
            <w:r>
              <w:rPr>
                <w:rFonts w:hint="eastAsia" w:ascii="仿宋_GB2312" w:hAnsi="仿宋_GB2312" w:eastAsia="仿宋_GB2312" w:cs="仿宋_GB2312"/>
                <w:color w:val="auto"/>
                <w:kern w:val="0"/>
                <w:sz w:val="21"/>
                <w:szCs w:val="21"/>
                <w:lang w:eastAsia="zh-CN"/>
              </w:rPr>
              <w:t>。</w:t>
            </w:r>
            <w:bookmarkStart w:id="0" w:name="_GoBack"/>
            <w:bookmarkEnd w:id="0"/>
          </w:p>
        </w:tc>
        <w:tc>
          <w:tcPr>
            <w:tcW w:w="865" w:type="dxa"/>
            <w:tcBorders>
              <w:top w:val="single" w:color="auto" w:sz="6" w:space="0"/>
              <w:left w:val="single" w:color="auto" w:sz="4" w:space="0"/>
              <w:bottom w:val="single" w:color="auto" w:sz="6" w:space="0"/>
              <w:right w:val="single" w:color="auto" w:sz="6" w:space="0"/>
            </w:tcBorders>
            <w:vAlign w:val="center"/>
          </w:tcPr>
          <w:p>
            <w:pPr>
              <w:snapToGrid w:val="0"/>
              <w:spacing w:line="240" w:lineRule="exact"/>
              <w:rPr>
                <w:rFonts w:hint="eastAsia" w:ascii="仿宋_GB2312" w:hAnsi="仿宋_GB2312" w:eastAsia="仿宋_GB2312" w:cs="仿宋_GB2312"/>
                <w:color w:val="auto"/>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945" w:type="dxa"/>
            <w:tcBorders>
              <w:top w:val="single" w:color="auto" w:sz="6" w:space="0"/>
              <w:left w:val="single" w:color="auto" w:sz="4" w:space="0"/>
              <w:bottom w:val="single" w:color="auto" w:sz="6" w:space="0"/>
              <w:right w:val="single" w:color="auto" w:sz="4" w:space="0"/>
            </w:tcBorders>
            <w:vAlign w:val="center"/>
          </w:tcPr>
          <w:p>
            <w:pPr>
              <w:spacing w:line="260" w:lineRule="exact"/>
              <w:ind w:right="-107" w:rightChars="-51"/>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得分合计</w:t>
            </w:r>
          </w:p>
        </w:tc>
        <w:tc>
          <w:tcPr>
            <w:tcW w:w="14080" w:type="dxa"/>
            <w:gridSpan w:val="5"/>
            <w:tcBorders>
              <w:top w:val="single" w:color="auto" w:sz="6" w:space="0"/>
              <w:left w:val="single" w:color="auto" w:sz="4" w:space="0"/>
              <w:bottom w:val="single" w:color="auto" w:sz="6" w:space="0"/>
              <w:right w:val="single" w:color="auto" w:sz="6" w:space="0"/>
            </w:tcBorders>
            <w:vAlign w:val="center"/>
          </w:tcPr>
          <w:p>
            <w:pPr>
              <w:widowControl/>
              <w:spacing w:line="300" w:lineRule="exact"/>
              <w:ind w:left="-57" w:right="-57"/>
              <w:rPr>
                <w:rFonts w:hint="eastAsia" w:ascii="仿宋_GB2312" w:hAnsi="仿宋_GB2312" w:eastAsia="仿宋_GB2312" w:cs="仿宋_GB2312"/>
                <w:color w:val="auto"/>
                <w:sz w:val="21"/>
                <w:szCs w:val="21"/>
              </w:rPr>
            </w:pPr>
          </w:p>
        </w:tc>
      </w:tr>
    </w:tbl>
    <w:p>
      <w:pPr>
        <w:numPr>
          <w:ilvl w:val="0"/>
          <w:numId w:val="0"/>
        </w:numPr>
        <w:spacing w:line="540" w:lineRule="exact"/>
        <w:ind w:leftChars="0"/>
        <w:jc w:val="both"/>
        <w:rPr>
          <w:rFonts w:hint="eastAsia" w:ascii="楷体_GB2312" w:hAnsi="楷体_GB2312" w:eastAsia="楷体_GB2312" w:cs="楷体_GB2312"/>
          <w:color w:val="000000"/>
          <w:sz w:val="32"/>
          <w:szCs w:val="32"/>
          <w:lang w:eastAsia="zh-CN"/>
        </w:rPr>
      </w:pPr>
    </w:p>
    <w:p>
      <w:pPr>
        <w:numPr>
          <w:ilvl w:val="0"/>
          <w:numId w:val="0"/>
        </w:numPr>
        <w:spacing w:line="540" w:lineRule="exact"/>
        <w:ind w:leftChars="0"/>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发展性指标（30分）</w:t>
      </w:r>
    </w:p>
    <w:tbl>
      <w:tblPr>
        <w:tblStyle w:val="15"/>
        <w:tblW w:w="151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6345"/>
        <w:gridCol w:w="1155"/>
        <w:gridCol w:w="990"/>
        <w:gridCol w:w="4531"/>
        <w:gridCol w:w="8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blHeader/>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分类</w:t>
            </w: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考核内容及分值</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职能</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部门</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分管</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领导</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支撑性</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材料目录</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学校</w:t>
            </w:r>
          </w:p>
          <w:p>
            <w:pPr>
              <w:spacing w:line="240" w:lineRule="exact"/>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自评分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264" w:type="dxa"/>
            <w:tcBorders>
              <w:top w:val="single" w:color="auto" w:sz="6" w:space="0"/>
              <w:left w:val="single" w:color="auto" w:sz="6" w:space="0"/>
              <w:right w:val="single" w:color="auto" w:sz="6" w:space="0"/>
            </w:tcBorders>
            <w:vAlign w:val="center"/>
          </w:tcPr>
          <w:p>
            <w:r>
              <w:rPr>
                <w:rFonts w:hint="eastAsia" w:ascii="仿宋_GB2312" w:hAnsi="仿宋_GB2312" w:eastAsia="仿宋_GB2312" w:cs="仿宋_GB2312"/>
                <w:color w:val="auto"/>
                <w:kern w:val="0"/>
                <w:sz w:val="21"/>
                <w:szCs w:val="21"/>
                <w:lang w:val="en-US" w:eastAsia="zh-CN"/>
              </w:rPr>
              <w:t>1.学生发展（4分）</w:t>
            </w:r>
          </w:p>
        </w:tc>
        <w:tc>
          <w:tcPr>
            <w:tcW w:w="6345" w:type="dxa"/>
            <w:tcBorders>
              <w:top w:val="single" w:color="auto" w:sz="6" w:space="0"/>
              <w:left w:val="single" w:color="auto" w:sz="6" w:space="0"/>
              <w:bottom w:val="single" w:color="auto" w:sz="6" w:space="0"/>
              <w:right w:val="single" w:color="auto" w:sz="6" w:space="0"/>
            </w:tcBorders>
            <w:vAlign w:val="center"/>
          </w:tcPr>
          <w:p>
            <w:pPr>
              <w:numPr>
                <w:ilvl w:val="0"/>
                <w:numId w:val="0"/>
              </w:numPr>
              <w:spacing w:line="2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学生的思想品德、文化素养、个性品质得到全面发展</w:t>
            </w:r>
            <w:r>
              <w:rPr>
                <w:rFonts w:hint="eastAsia" w:ascii="仿宋_GB2312" w:hAnsi="仿宋_GB2312" w:eastAsia="仿宋_GB2312" w:cs="仿宋_GB2312"/>
                <w:color w:val="C00000"/>
                <w:sz w:val="21"/>
                <w:szCs w:val="21"/>
                <w:lang w:eastAsia="zh-CN"/>
              </w:rPr>
              <w:t>，</w:t>
            </w:r>
            <w:r>
              <w:rPr>
                <w:rFonts w:hint="eastAsia" w:ascii="仿宋_GB2312" w:hAnsi="仿宋_GB2312" w:eastAsia="仿宋_GB2312" w:cs="仿宋_GB2312"/>
                <w:color w:val="auto"/>
                <w:sz w:val="21"/>
                <w:szCs w:val="21"/>
                <w:lang w:eastAsia="zh-CN"/>
              </w:rPr>
              <w:t>创新意识和实践能力不断增强，毕业生深受社会和用人单位欢迎。（</w:t>
            </w:r>
            <w:r>
              <w:rPr>
                <w:rFonts w:hint="eastAsia" w:ascii="仿宋_GB2312" w:hAnsi="仿宋_GB2312" w:eastAsia="仿宋_GB2312" w:cs="仿宋_GB2312"/>
                <w:color w:val="auto"/>
                <w:sz w:val="21"/>
                <w:szCs w:val="21"/>
                <w:lang w:val="en-US" w:eastAsia="zh-CN"/>
              </w:rPr>
              <w:t>4分</w:t>
            </w:r>
            <w:r>
              <w:rPr>
                <w:rFonts w:hint="eastAsia" w:ascii="仿宋_GB2312" w:hAnsi="仿宋_GB2312" w:eastAsia="仿宋_GB2312" w:cs="仿宋_GB2312"/>
                <w:color w:val="auto"/>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德育处</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完利梅</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学校德育特色亮点工作材料。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0" w:hRule="atLeast"/>
          <w:jc w:val="center"/>
        </w:trPr>
        <w:tc>
          <w:tcPr>
            <w:tcW w:w="1264" w:type="dxa"/>
            <w:tcBorders>
              <w:top w:val="single" w:color="auto" w:sz="4"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eastAsia="zh-CN"/>
              </w:rPr>
              <w:t>教师发展（</w:t>
            </w:r>
            <w:r>
              <w:rPr>
                <w:rFonts w:hint="eastAsia" w:ascii="仿宋_GB2312" w:hAnsi="仿宋_GB2312" w:eastAsia="仿宋_GB2312" w:cs="仿宋_GB2312"/>
                <w:color w:val="auto"/>
                <w:kern w:val="0"/>
                <w:sz w:val="21"/>
                <w:szCs w:val="21"/>
                <w:lang w:val="en-US" w:eastAsia="zh-CN"/>
              </w:rPr>
              <w:t>4分</w:t>
            </w:r>
            <w:r>
              <w:rPr>
                <w:rFonts w:hint="eastAsia" w:ascii="仿宋_GB2312" w:hAnsi="仿宋_GB2312" w:eastAsia="仿宋_GB2312" w:cs="仿宋_GB2312"/>
                <w:color w:val="auto"/>
                <w:kern w:val="0"/>
                <w:sz w:val="21"/>
                <w:szCs w:val="21"/>
                <w:lang w:eastAsia="zh-CN"/>
              </w:rPr>
              <w:t>）</w:t>
            </w:r>
          </w:p>
        </w:tc>
        <w:tc>
          <w:tcPr>
            <w:tcW w:w="6345" w:type="dxa"/>
            <w:tcBorders>
              <w:top w:val="single" w:color="auto" w:sz="6" w:space="0"/>
              <w:left w:val="single" w:color="auto" w:sz="6" w:space="0"/>
              <w:right w:val="single" w:color="auto" w:sz="6" w:space="0"/>
            </w:tcBorders>
            <w:vAlign w:val="center"/>
          </w:tcPr>
          <w:p>
            <w:pPr>
              <w:spacing w:line="240" w:lineRule="exact"/>
              <w:rPr>
                <w:rFonts w:ascii="仿宋_GB2312" w:hAnsi="仿宋_GB2312" w:eastAsia="仿宋_GB2312" w:cs="仿宋_GB2312"/>
                <w:color w:val="C00000"/>
                <w:sz w:val="21"/>
                <w:szCs w:val="21"/>
              </w:rPr>
            </w:pPr>
            <w:r>
              <w:rPr>
                <w:rFonts w:hint="eastAsia" w:ascii="仿宋_GB2312" w:hAnsi="仿宋_GB2312" w:eastAsia="仿宋_GB2312" w:cs="仿宋_GB2312"/>
                <w:color w:val="auto"/>
                <w:sz w:val="21"/>
                <w:szCs w:val="21"/>
              </w:rPr>
              <w:t>大力落实名教师培养和引进工程，积极参与“五级阶梯”优秀教师评选、名教师工作室、青年教师英才计划、优秀教师城乡牵手行动、优秀教师跟岗锻炼、优秀教师赴高校访学、“博导工作站”、高层次教育人才引进等项目，学校有校本化的名师培育项目，且有较为完善的名师培育机制。</w:t>
            </w:r>
            <w:r>
              <w:rPr>
                <w:rFonts w:hint="eastAsia" w:ascii="仿宋_GB2312" w:hAnsi="仿宋_GB2312" w:eastAsia="仿宋_GB2312" w:cs="仿宋_GB2312"/>
                <w:color w:val="auto"/>
                <w:sz w:val="21"/>
                <w:szCs w:val="21"/>
                <w:lang w:eastAsia="zh-CN"/>
              </w:rPr>
              <w:t>教师参加省教学大赛和国家信息化教学大赛成绩显著。（</w:t>
            </w:r>
            <w:r>
              <w:rPr>
                <w:rFonts w:hint="eastAsia" w:ascii="仿宋_GB2312" w:hAnsi="仿宋_GB2312" w:eastAsia="仿宋_GB2312" w:cs="仿宋_GB2312"/>
                <w:color w:val="auto"/>
                <w:sz w:val="21"/>
                <w:szCs w:val="21"/>
                <w:lang w:val="en-US" w:eastAsia="zh-CN"/>
              </w:rPr>
              <w:t>4分</w:t>
            </w:r>
            <w:r>
              <w:rPr>
                <w:rFonts w:hint="eastAsia" w:ascii="仿宋_GB2312" w:hAnsi="仿宋_GB2312" w:eastAsia="仿宋_GB2312" w:cs="仿宋_GB2312"/>
                <w:color w:val="auto"/>
                <w:sz w:val="21"/>
                <w:szCs w:val="21"/>
                <w:lang w:eastAsia="zh-CN"/>
              </w:rPr>
              <w:t>）</w:t>
            </w:r>
          </w:p>
        </w:tc>
        <w:tc>
          <w:tcPr>
            <w:tcW w:w="1155"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人事处</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教科院</w:t>
            </w:r>
          </w:p>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教发中心</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ascii="仿宋_GB2312" w:hAnsi="仿宋_GB2312" w:eastAsia="仿宋_GB2312" w:cs="仿宋_GB2312"/>
                <w:color w:val="C00000"/>
                <w:sz w:val="21"/>
                <w:szCs w:val="21"/>
              </w:rPr>
            </w:pPr>
            <w:r>
              <w:rPr>
                <w:rFonts w:hint="eastAsia" w:ascii="仿宋_GB2312" w:hAnsi="仿宋_GB2312" w:eastAsia="仿宋_GB2312" w:cs="仿宋_GB2312"/>
                <w:color w:val="auto"/>
                <w:sz w:val="21"/>
                <w:szCs w:val="21"/>
              </w:rPr>
              <w:t>完利梅</w:t>
            </w:r>
          </w:p>
        </w:tc>
        <w:tc>
          <w:tcPr>
            <w:tcW w:w="4531" w:type="dxa"/>
            <w:tcBorders>
              <w:top w:val="single" w:color="auto" w:sz="6" w:space="0"/>
              <w:left w:val="single" w:color="auto" w:sz="6" w:space="0"/>
              <w:right w:val="single" w:color="auto" w:sz="6" w:space="0"/>
            </w:tcBorders>
            <w:vAlign w:val="center"/>
          </w:tcPr>
          <w:p>
            <w:pPr>
              <w:spacing w:line="240" w:lineRule="exact"/>
              <w:rPr>
                <w:rFonts w:ascii="仿宋_GB2312" w:hAnsi="仿宋_GB2312" w:eastAsia="仿宋_GB2312" w:cs="仿宋_GB2312"/>
                <w:color w:val="C00000"/>
                <w:sz w:val="21"/>
                <w:szCs w:val="21"/>
              </w:rPr>
            </w:pPr>
            <w:r>
              <w:rPr>
                <w:rFonts w:hint="eastAsia" w:ascii="仿宋_GB2312" w:hAnsi="仿宋_GB2312" w:eastAsia="仿宋_GB2312" w:cs="仿宋_GB2312"/>
                <w:color w:val="auto"/>
                <w:sz w:val="21"/>
                <w:szCs w:val="21"/>
              </w:rPr>
              <w:t>学校名师培育项目推进情况；名师培育机制形成情况；本学年各级各类优秀教师培育情况一览表。</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264" w:type="dxa"/>
            <w:vMerge w:val="restart"/>
            <w:tcBorders>
              <w:top w:val="single" w:color="auto" w:sz="4"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eastAsia="zh-CN"/>
              </w:rPr>
              <w:t>学校发展（</w:t>
            </w:r>
            <w:r>
              <w:rPr>
                <w:rFonts w:hint="eastAsia" w:ascii="仿宋_GB2312" w:hAnsi="仿宋_GB2312" w:eastAsia="仿宋_GB2312" w:cs="仿宋_GB2312"/>
                <w:color w:val="auto"/>
                <w:kern w:val="0"/>
                <w:sz w:val="21"/>
                <w:szCs w:val="21"/>
                <w:lang w:val="en-US" w:eastAsia="zh-CN"/>
              </w:rPr>
              <w:t>12</w:t>
            </w:r>
            <w:r>
              <w:rPr>
                <w:rFonts w:hint="eastAsia" w:ascii="仿宋_GB2312" w:hAnsi="仿宋_GB2312" w:eastAsia="仿宋_GB2312" w:cs="仿宋_GB2312"/>
                <w:color w:val="auto"/>
                <w:kern w:val="0"/>
                <w:sz w:val="21"/>
                <w:szCs w:val="21"/>
                <w:lang w:eastAsia="zh-CN"/>
              </w:rPr>
              <w:t>）</w:t>
            </w:r>
          </w:p>
        </w:tc>
        <w:tc>
          <w:tcPr>
            <w:tcW w:w="6345" w:type="dxa"/>
            <w:tcBorders>
              <w:top w:val="single" w:color="auto" w:sz="4" w:space="0"/>
              <w:left w:val="single" w:color="auto" w:sz="6"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.积极推进学校主动发展工程。稳步实施学校主动发展规划，目标达成度良好。</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4分</w:t>
            </w:r>
            <w:r>
              <w:rPr>
                <w:rFonts w:hint="eastAsia" w:ascii="仿宋_GB2312" w:hAnsi="仿宋_GB2312" w:eastAsia="仿宋_GB2312" w:cs="仿宋_GB2312"/>
                <w:color w:val="auto"/>
                <w:kern w:val="0"/>
                <w:sz w:val="21"/>
                <w:szCs w:val="21"/>
                <w:lang w:eastAsia="zh-CN"/>
              </w:rPr>
              <w:t>）</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高职处</w:t>
            </w:r>
          </w:p>
          <w:p>
            <w:pPr>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终教处</w:t>
            </w:r>
          </w:p>
        </w:tc>
        <w:tc>
          <w:tcPr>
            <w:tcW w:w="99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eastAsia="zh-CN"/>
              </w:rPr>
              <w:t>胡</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鹏</w:t>
            </w:r>
          </w:p>
        </w:tc>
        <w:tc>
          <w:tcPr>
            <w:tcW w:w="4531"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《学校主动发展规划》实施情况</w:t>
            </w:r>
            <w:r>
              <w:rPr>
                <w:rFonts w:hint="eastAsia" w:ascii="仿宋_GB2312" w:hAnsi="仿宋_GB2312" w:eastAsia="仿宋_GB2312" w:cs="仿宋_GB2312"/>
                <w:color w:val="auto"/>
                <w:sz w:val="21"/>
                <w:szCs w:val="21"/>
                <w:lang w:eastAsia="zh-CN"/>
              </w:rPr>
              <w:t>。</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1264" w:type="dxa"/>
            <w:vMerge w:val="continue"/>
            <w:tcBorders>
              <w:left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right w:val="single" w:color="auto" w:sz="6" w:space="0"/>
            </w:tcBorders>
            <w:vAlign w:val="center"/>
          </w:tcPr>
          <w:p>
            <w:pPr>
              <w:jc w:val="both"/>
              <w:rPr>
                <w:rFonts w:ascii="仿宋_GB2312" w:hAnsi="仿宋_GB2312" w:eastAsia="仿宋_GB2312" w:cs="仿宋_GB2312"/>
                <w:color w:val="auto"/>
                <w:sz w:val="21"/>
                <w:szCs w:val="21"/>
              </w:rPr>
            </w:pPr>
            <w:r>
              <w:rPr>
                <w:rFonts w:hint="eastAsia" w:ascii="仿宋_GB2312" w:hAnsi="仿宋_GB2312" w:eastAsia="仿宋_GB2312" w:cs="仿宋_GB2312"/>
                <w:szCs w:val="24"/>
                <w:lang w:val="en-US" w:eastAsia="zh-CN"/>
              </w:rPr>
              <w:t>2</w:t>
            </w:r>
            <w:r>
              <w:rPr>
                <w:rFonts w:hint="eastAsia" w:ascii="仿宋_GB2312" w:hAnsi="仿宋_GB2312" w:eastAsia="仿宋_GB2312" w:cs="仿宋_GB2312"/>
                <w:szCs w:val="24"/>
              </w:rPr>
              <w:t>.实施教学诊断与改进工作，基于标准化教学设施和完整的教学工作状态数据，自我诊断，设定改进目标任务，自主改进，稳步推进各项工作，目标达成度良好。</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4分</w:t>
            </w:r>
            <w:r>
              <w:rPr>
                <w:rFonts w:hint="eastAsia" w:ascii="仿宋_GB2312" w:hAnsi="仿宋_GB2312" w:eastAsia="仿宋_GB2312" w:cs="仿宋_GB2312"/>
                <w:szCs w:val="24"/>
                <w:lang w:eastAsia="zh-CN"/>
              </w:rPr>
              <w:t>）</w:t>
            </w:r>
          </w:p>
        </w:tc>
        <w:tc>
          <w:tcPr>
            <w:tcW w:w="1155"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高职处</w:t>
            </w: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终教处</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szCs w:val="21"/>
              </w:rPr>
              <w:t>胡  鹏</w:t>
            </w:r>
          </w:p>
        </w:tc>
        <w:tc>
          <w:tcPr>
            <w:tcW w:w="4531" w:type="dxa"/>
            <w:tcBorders>
              <w:top w:val="single" w:color="auto" w:sz="6" w:space="0"/>
              <w:left w:val="single" w:color="auto" w:sz="6" w:space="0"/>
              <w:right w:val="single" w:color="auto" w:sz="6" w:space="0"/>
            </w:tcBorders>
            <w:vAlign w:val="center"/>
          </w:tcPr>
          <w:p>
            <w:pPr>
              <w:spacing w:line="240" w:lineRule="exact"/>
              <w:jc w:val="both"/>
              <w:rPr>
                <w:rFonts w:ascii="仿宋_GB2312" w:hAnsi="仿宋_GB2312" w:eastAsia="仿宋_GB2312" w:cs="仿宋_GB2312"/>
                <w:color w:val="auto"/>
                <w:sz w:val="21"/>
                <w:szCs w:val="21"/>
              </w:rPr>
            </w:pPr>
            <w:r>
              <w:rPr>
                <w:rFonts w:hint="eastAsia" w:ascii="仿宋_GB2312" w:hAnsi="仿宋_GB2312" w:eastAsia="仿宋_GB2312" w:cs="仿宋_GB2312"/>
                <w:szCs w:val="21"/>
              </w:rPr>
              <w:t>学校工作状态数据，自我诊断后形成的目标任务书，各项工作改进措施，目标达成度统计表。</w:t>
            </w:r>
            <w:r>
              <w:rPr>
                <w:rFonts w:hint="eastAsia" w:ascii="仿宋_GB2312" w:hAnsi="仿宋_GB2312" w:eastAsia="仿宋_GB2312" w:cs="仿宋_GB2312"/>
                <w:szCs w:val="21"/>
                <w:lang w:eastAsia="zh-CN"/>
              </w:rPr>
              <w:t>开放大学推进教学改革及自我诊断的机制与措施，目标达成度统计与分析材料。</w:t>
            </w:r>
          </w:p>
        </w:tc>
        <w:tc>
          <w:tcPr>
            <w:tcW w:w="8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5" w:hRule="atLeast"/>
          <w:jc w:val="center"/>
        </w:trPr>
        <w:tc>
          <w:tcPr>
            <w:tcW w:w="1264" w:type="dxa"/>
            <w:vMerge w:val="continue"/>
            <w:tcBorders>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c>
          <w:tcPr>
            <w:tcW w:w="6345" w:type="dxa"/>
            <w:tcBorders>
              <w:top w:val="single" w:color="auto" w:sz="6" w:space="0"/>
              <w:left w:val="single" w:color="auto" w:sz="6" w:space="0"/>
              <w:right w:val="single" w:color="auto" w:sz="6" w:space="0"/>
            </w:tcBorders>
            <w:vAlign w:val="center"/>
          </w:tcPr>
          <w:p>
            <w:pPr>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3.学校教育教学质量稳步提升，在各级各类大赛中成绩优良，学校吸引力、核心竞争力和社会美誉度明显提升，学生、家长、社会满意度高。（4分）</w:t>
            </w:r>
          </w:p>
        </w:tc>
        <w:tc>
          <w:tcPr>
            <w:tcW w:w="1155" w:type="dxa"/>
            <w:tcBorders>
              <w:top w:val="single" w:color="auto" w:sz="6" w:space="0"/>
              <w:left w:val="single" w:color="auto" w:sz="6" w:space="0"/>
              <w:right w:val="single" w:color="auto" w:sz="6" w:space="0"/>
            </w:tcBorders>
            <w:vAlign w:val="center"/>
          </w:tcPr>
          <w:p>
            <w:pPr>
              <w:spacing w:line="240" w:lineRule="exact"/>
              <w:ind w:firstLine="210" w:firstLineChars="10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终教处</w:t>
            </w:r>
          </w:p>
          <w:p>
            <w:pPr>
              <w:spacing w:line="240" w:lineRule="exact"/>
              <w:ind w:firstLine="210" w:firstLineChars="10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高职处</w:t>
            </w:r>
          </w:p>
        </w:tc>
        <w:tc>
          <w:tcPr>
            <w:tcW w:w="990" w:type="dxa"/>
            <w:tcBorders>
              <w:top w:val="single" w:color="auto" w:sz="6" w:space="0"/>
              <w:left w:val="single" w:color="auto" w:sz="6" w:space="0"/>
              <w:right w:val="single" w:color="auto" w:sz="6" w:space="0"/>
            </w:tcBorders>
            <w:vAlign w:val="center"/>
          </w:tcPr>
          <w:p>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Cs w:val="21"/>
              </w:rPr>
              <w:t>胡  鹏</w:t>
            </w:r>
          </w:p>
        </w:tc>
        <w:tc>
          <w:tcPr>
            <w:tcW w:w="4531" w:type="dxa"/>
            <w:tcBorders>
              <w:top w:val="single" w:color="auto" w:sz="6" w:space="0"/>
              <w:left w:val="single" w:color="auto" w:sz="6" w:space="0"/>
              <w:right w:val="single" w:color="auto" w:sz="4" w:space="0"/>
            </w:tcBorders>
            <w:vAlign w:val="center"/>
          </w:tcPr>
          <w:p>
            <w:pPr>
              <w:spacing w:line="240" w:lineRule="exact"/>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Cs w:val="21"/>
              </w:rPr>
              <w:t>《学校主动发展规划》实施情况；学年工作目标任务完成情况；学校办学影响（学校教育教学成果媒体报道情况、现场会或相关工作推进会上受到上级部门给予肯定或表彰的情况）、学校获得的综合性荣誉等</w:t>
            </w:r>
            <w:r>
              <w:rPr>
                <w:rFonts w:hint="eastAsia" w:ascii="宋体" w:hAnsi="宋体" w:cs="仿宋_GB2312"/>
                <w:color w:val="000000"/>
                <w:sz w:val="18"/>
                <w:szCs w:val="18"/>
              </w:rPr>
              <w:t>。</w:t>
            </w:r>
          </w:p>
        </w:tc>
        <w:tc>
          <w:tcPr>
            <w:tcW w:w="858" w:type="dxa"/>
            <w:tcBorders>
              <w:top w:val="single" w:color="auto" w:sz="6" w:space="0"/>
              <w:left w:val="single" w:color="auto" w:sz="4" w:space="0"/>
              <w:bottom w:val="single" w:color="auto" w:sz="6" w:space="0"/>
              <w:right w:val="single" w:color="auto" w:sz="6" w:space="0"/>
            </w:tcBorders>
            <w:vAlign w:val="center"/>
          </w:tcPr>
          <w:p>
            <w:pPr>
              <w:spacing w:line="240" w:lineRule="exact"/>
              <w:rPr>
                <w:rFonts w:ascii="仿宋_GB2312" w:hAnsi="仿宋_GB2312" w:eastAsia="仿宋_GB2312" w:cs="仿宋_GB2312"/>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15" w:hRule="atLeast"/>
          <w:jc w:val="center"/>
        </w:trPr>
        <w:tc>
          <w:tcPr>
            <w:tcW w:w="1264" w:type="dxa"/>
            <w:tcBorders>
              <w:top w:val="single" w:color="auto" w:sz="4" w:space="0"/>
              <w:left w:val="single" w:color="auto" w:sz="6" w:space="0"/>
              <w:bottom w:val="single" w:color="auto" w:sz="4" w:space="0"/>
              <w:right w:val="single" w:color="auto" w:sz="6"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创新创优</w:t>
            </w:r>
            <w:r>
              <w:rPr>
                <w:rFonts w:hint="eastAsia" w:ascii="仿宋_GB2312" w:hAnsi="仿宋_GB2312" w:eastAsia="仿宋_GB2312" w:cs="仿宋_GB2312"/>
                <w:color w:val="auto"/>
                <w:sz w:val="21"/>
                <w:szCs w:val="21"/>
              </w:rPr>
              <w:t>（10</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rPr>
              <w:t>）</w:t>
            </w:r>
          </w:p>
        </w:tc>
        <w:tc>
          <w:tcPr>
            <w:tcW w:w="6345"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color w:val="auto"/>
                <w:sz w:val="21"/>
                <w:szCs w:val="21"/>
              </w:rPr>
              <w:t>有关素质教育、教育管理、教学改革、教学质量、队伍建设、党建工作、后勤管理、调适外部环境等</w:t>
            </w:r>
            <w:r>
              <w:rPr>
                <w:rFonts w:hint="eastAsia" w:ascii="仿宋_GB2312" w:hAnsi="仿宋_GB2312" w:eastAsia="仿宋_GB2312" w:cs="仿宋_GB2312"/>
                <w:color w:val="auto"/>
                <w:sz w:val="21"/>
                <w:szCs w:val="21"/>
                <w:lang w:eastAsia="zh-CN"/>
              </w:rPr>
              <w:t>工作</w:t>
            </w:r>
            <w:r>
              <w:rPr>
                <w:rFonts w:hint="eastAsia" w:ascii="仿宋_GB2312" w:hAnsi="仿宋_GB2312" w:eastAsia="仿宋_GB2312" w:cs="仿宋_GB2312"/>
                <w:color w:val="auto"/>
                <w:sz w:val="21"/>
                <w:szCs w:val="21"/>
              </w:rPr>
              <w:t>方面</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rPr>
              <w:t>创新创优</w:t>
            </w:r>
            <w:r>
              <w:rPr>
                <w:rFonts w:hint="eastAsia" w:ascii="仿宋_GB2312" w:hAnsi="仿宋_GB2312" w:eastAsia="仿宋_GB2312" w:cs="仿宋_GB2312"/>
                <w:color w:val="auto"/>
                <w:sz w:val="21"/>
                <w:szCs w:val="21"/>
                <w:lang w:eastAsia="zh-CN"/>
              </w:rPr>
              <w:t>工作</w:t>
            </w:r>
            <w:r>
              <w:rPr>
                <w:rFonts w:hint="eastAsia" w:ascii="仿宋_GB2312" w:hAnsi="仿宋_GB2312" w:eastAsia="仿宋_GB2312" w:cs="仿宋_GB2312"/>
                <w:color w:val="auto"/>
                <w:sz w:val="21"/>
                <w:szCs w:val="21"/>
              </w:rPr>
              <w:t>。各校自行申报，每校限申报一项。</w:t>
            </w:r>
            <w:r>
              <w:rPr>
                <w:rFonts w:hint="eastAsia" w:ascii="仿宋_GB2312" w:hAnsi="仿宋_GB2312" w:eastAsia="仿宋_GB2312" w:cs="仿宋_GB2312"/>
                <w:color w:val="auto"/>
                <w:sz w:val="21"/>
                <w:szCs w:val="21"/>
                <w:lang w:eastAsia="zh-CN"/>
              </w:rPr>
              <w:t>由</w:t>
            </w:r>
            <w:r>
              <w:rPr>
                <w:rFonts w:hint="eastAsia" w:ascii="仿宋_GB2312" w:hAnsi="仿宋_GB2312" w:eastAsia="仿宋_GB2312" w:cs="仿宋_GB2312"/>
                <w:color w:val="auto"/>
                <w:sz w:val="21"/>
                <w:szCs w:val="21"/>
              </w:rPr>
              <w:t>局领导、有关部委办局专家、资深校长组成评审委员会进行评审。</w:t>
            </w:r>
            <w:r>
              <w:rPr>
                <w:rFonts w:hint="eastAsia" w:ascii="仿宋_GB2312" w:hAnsi="仿宋_GB2312" w:eastAsia="仿宋_GB2312" w:cs="仿宋_GB2312"/>
                <w:b/>
                <w:color w:val="auto"/>
                <w:sz w:val="21"/>
                <w:szCs w:val="21"/>
                <w:lang w:val="en-US" w:eastAsia="zh-CN"/>
              </w:rPr>
              <w:t xml:space="preserve"> </w:t>
            </w:r>
          </w:p>
        </w:tc>
        <w:tc>
          <w:tcPr>
            <w:tcW w:w="115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教育局综合考核办公室</w:t>
            </w:r>
            <w:r>
              <w:rPr>
                <w:rFonts w:hint="eastAsia" w:ascii="仿宋_GB2312" w:hAnsi="仿宋_GB2312" w:eastAsia="仿宋_GB2312" w:cs="仿宋_GB2312"/>
                <w:b/>
                <w:color w:val="auto"/>
                <w:sz w:val="21"/>
                <w:szCs w:val="21"/>
                <w:lang w:val="en-US" w:eastAsia="zh-CN"/>
              </w:rPr>
              <w:t xml:space="preserve">    </w:t>
            </w:r>
          </w:p>
        </w:tc>
        <w:tc>
          <w:tcPr>
            <w:tcW w:w="99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胡  鹏</w:t>
            </w:r>
          </w:p>
        </w:tc>
        <w:tc>
          <w:tcPr>
            <w:tcW w:w="4531" w:type="dxa"/>
            <w:tcBorders>
              <w:top w:val="single" w:color="auto" w:sz="6" w:space="0"/>
              <w:left w:val="single" w:color="auto" w:sz="6" w:space="0"/>
              <w:bottom w:val="single" w:color="auto" w:sz="6" w:space="0"/>
              <w:right w:val="single" w:color="auto" w:sz="4" w:space="0"/>
            </w:tcBorders>
            <w:vAlign w:val="center"/>
          </w:tcPr>
          <w:p>
            <w:pPr>
              <w:spacing w:line="24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填写</w:t>
            </w:r>
            <w:r>
              <w:rPr>
                <w:rFonts w:hint="eastAsia" w:ascii="仿宋_GB2312" w:hAnsi="仿宋_GB2312" w:eastAsia="仿宋_GB2312" w:cs="仿宋_GB2312"/>
                <w:color w:val="auto"/>
                <w:sz w:val="21"/>
                <w:szCs w:val="21"/>
              </w:rPr>
              <w:t>申报表（见附件4）</w:t>
            </w:r>
            <w:r>
              <w:rPr>
                <w:rFonts w:hint="eastAsia" w:ascii="仿宋_GB2312" w:hAnsi="仿宋_GB2312" w:eastAsia="仿宋_GB2312" w:cs="仿宋_GB2312"/>
                <w:color w:val="auto"/>
                <w:sz w:val="21"/>
                <w:szCs w:val="21"/>
                <w:lang w:eastAsia="zh-CN"/>
              </w:rPr>
              <w:t>；附</w:t>
            </w:r>
            <w:r>
              <w:rPr>
                <w:rFonts w:hint="eastAsia" w:ascii="仿宋_GB2312" w:hAnsi="仿宋_GB2312" w:eastAsia="仿宋_GB2312" w:cs="仿宋_GB2312"/>
                <w:color w:val="auto"/>
                <w:sz w:val="21"/>
                <w:szCs w:val="21"/>
              </w:rPr>
              <w:t>1500字左右文字材料、3分钟 PPT</w:t>
            </w:r>
            <w:r>
              <w:rPr>
                <w:rFonts w:hint="eastAsia" w:ascii="仿宋_GB2312" w:hAnsi="仿宋_GB2312" w:eastAsia="仿宋_GB2312" w:cs="仿宋_GB2312"/>
                <w:color w:val="auto"/>
                <w:sz w:val="21"/>
                <w:szCs w:val="21"/>
                <w:lang w:eastAsia="zh-CN"/>
              </w:rPr>
              <w:t>。</w:t>
            </w:r>
          </w:p>
        </w:tc>
        <w:tc>
          <w:tcPr>
            <w:tcW w:w="858" w:type="dxa"/>
            <w:tcBorders>
              <w:top w:val="single" w:color="auto" w:sz="6" w:space="0"/>
              <w:left w:val="single" w:color="auto" w:sz="4" w:space="0"/>
              <w:bottom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不自评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15" w:hRule="atLeast"/>
          <w:jc w:val="center"/>
        </w:trPr>
        <w:tc>
          <w:tcPr>
            <w:tcW w:w="126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得分</w:t>
            </w:r>
          </w:p>
          <w:p>
            <w:pPr>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c>
          <w:tcPr>
            <w:tcW w:w="13879" w:type="dxa"/>
            <w:gridSpan w:val="5"/>
            <w:tcBorders>
              <w:top w:val="single" w:color="auto" w:sz="6" w:space="0"/>
              <w:left w:val="single" w:color="auto" w:sz="6" w:space="0"/>
              <w:right w:val="single" w:color="auto" w:sz="6" w:space="0"/>
            </w:tcBorders>
            <w:vAlign w:val="center"/>
          </w:tcPr>
          <w:p>
            <w:pPr>
              <w:spacing w:line="240" w:lineRule="exact"/>
              <w:rPr>
                <w:rFonts w:hint="eastAsia" w:ascii="仿宋_GB2312" w:hAnsi="仿宋_GB2312" w:eastAsia="仿宋_GB2312" w:cs="仿宋_GB2312"/>
                <w:color w:val="auto"/>
                <w:sz w:val="21"/>
                <w:szCs w:val="21"/>
                <w:lang w:eastAsia="zh-CN"/>
              </w:rPr>
            </w:pPr>
          </w:p>
        </w:tc>
      </w:tr>
    </w:tbl>
    <w:p>
      <w:pPr>
        <w:spacing w:line="540" w:lineRule="exact"/>
        <w:jc w:val="left"/>
        <w:rPr>
          <w:rFonts w:hint="eastAsia" w:ascii="黑体" w:hAnsi="黑体" w:eastAsia="黑体" w:cs="Times New Roman"/>
          <w:color w:val="000000"/>
          <w:sz w:val="32"/>
          <w:szCs w:val="32"/>
        </w:rPr>
      </w:pPr>
    </w:p>
    <w:p>
      <w:pPr>
        <w:spacing w:line="540" w:lineRule="exact"/>
        <w:jc w:val="left"/>
        <w:rPr>
          <w:rFonts w:ascii="黑体" w:hAnsi="黑体" w:eastAsia="黑体" w:cs="Times New Roman"/>
          <w:color w:val="000000"/>
          <w:sz w:val="36"/>
          <w:szCs w:val="36"/>
        </w:rPr>
      </w:pPr>
      <w:r>
        <w:rPr>
          <w:rFonts w:hint="eastAsia" w:ascii="黑体" w:hAnsi="黑体" w:eastAsia="黑体" w:cs="Times New Roman"/>
          <w:color w:val="000000"/>
          <w:sz w:val="32"/>
          <w:szCs w:val="32"/>
        </w:rPr>
        <w:t>附件3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常州市教育局直属学校2017—2018学年绩效管理和综合考核否决性指标</w:t>
      </w:r>
    </w:p>
    <w:p>
      <w:pPr>
        <w:jc w:val="center"/>
        <w:rPr>
          <w:rFonts w:ascii="仿宋_GB2312" w:hAnsi="仿宋_GB2312" w:eastAsia="仿宋_GB2312" w:cs="仿宋_GB2312"/>
          <w:szCs w:val="21"/>
        </w:rPr>
      </w:pPr>
    </w:p>
    <w:tbl>
      <w:tblPr>
        <w:tblStyle w:val="15"/>
        <w:tblW w:w="1430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62"/>
        <w:gridCol w:w="885"/>
        <w:gridCol w:w="915"/>
        <w:gridCol w:w="2760"/>
        <w:gridCol w:w="2685"/>
        <w:gridCol w:w="2385"/>
        <w:gridCol w:w="1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blHeader/>
          <w:jc w:val="center"/>
        </w:trPr>
        <w:tc>
          <w:tcPr>
            <w:tcW w:w="356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考核内容</w:t>
            </w:r>
          </w:p>
        </w:tc>
        <w:tc>
          <w:tcPr>
            <w:tcW w:w="8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职能</w:t>
            </w:r>
          </w:p>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部门</w:t>
            </w:r>
          </w:p>
        </w:tc>
        <w:tc>
          <w:tcPr>
            <w:tcW w:w="9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分管</w:t>
            </w:r>
          </w:p>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领导</w:t>
            </w:r>
          </w:p>
        </w:tc>
        <w:tc>
          <w:tcPr>
            <w:tcW w:w="27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取消评为优秀资格</w:t>
            </w:r>
          </w:p>
        </w:tc>
        <w:tc>
          <w:tcPr>
            <w:tcW w:w="26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取消评先进资格</w:t>
            </w:r>
          </w:p>
        </w:tc>
        <w:tc>
          <w:tcPr>
            <w:tcW w:w="23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取消评达标资格</w:t>
            </w:r>
          </w:p>
        </w:tc>
        <w:tc>
          <w:tcPr>
            <w:tcW w:w="111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学校自报</w:t>
            </w:r>
          </w:p>
          <w:p>
            <w:pPr>
              <w:spacing w:line="240" w:lineRule="exact"/>
              <w:jc w:val="center"/>
              <w:rPr>
                <w:rFonts w:ascii="Times New Roman" w:hAnsi="Times New Roman" w:eastAsia="宋体" w:cs="Times New Roman"/>
                <w:b/>
                <w:bCs/>
                <w:sz w:val="21"/>
                <w:szCs w:val="21"/>
              </w:rPr>
            </w:pPr>
            <w:r>
              <w:rPr>
                <w:rFonts w:hint="eastAsia" w:ascii="仿宋_GB2312" w:hAnsi="仿宋_GB2312" w:eastAsia="仿宋_GB2312" w:cs="仿宋_GB2312"/>
                <w:b/>
                <w:bCs/>
                <w:sz w:val="21"/>
                <w:szCs w:val="21"/>
              </w:rPr>
              <w:t>（有、无）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3562" w:type="dxa"/>
            <w:tcBorders>
              <w:top w:val="single" w:color="auto" w:sz="6" w:space="0"/>
              <w:left w:val="single" w:color="auto" w:sz="6" w:space="0"/>
              <w:bottom w:val="single" w:color="auto" w:sz="4" w:space="0"/>
              <w:right w:val="single" w:color="auto" w:sz="6" w:space="0"/>
            </w:tcBorders>
            <w:vAlign w:val="center"/>
          </w:tcPr>
          <w:p>
            <w:pPr>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.党政领导班子成员学年内违纪。</w:t>
            </w:r>
          </w:p>
        </w:tc>
        <w:tc>
          <w:tcPr>
            <w:tcW w:w="885"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办公室</w:t>
            </w:r>
          </w:p>
        </w:tc>
        <w:tc>
          <w:tcPr>
            <w:tcW w:w="915"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胡  鹏</w:t>
            </w:r>
          </w:p>
        </w:tc>
        <w:tc>
          <w:tcPr>
            <w:tcW w:w="2760" w:type="dxa"/>
            <w:tcBorders>
              <w:top w:val="single" w:color="auto" w:sz="6" w:space="0"/>
              <w:left w:val="single" w:color="auto" w:sz="6" w:space="0"/>
              <w:bottom w:val="single" w:color="auto" w:sz="4" w:space="0"/>
              <w:right w:val="single" w:color="auto" w:sz="6" w:space="0"/>
            </w:tcBorders>
            <w:vAlign w:val="center"/>
          </w:tcPr>
          <w:p>
            <w:pPr>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被批评教育或受党政纪轻处分的。</w:t>
            </w:r>
          </w:p>
        </w:tc>
        <w:tc>
          <w:tcPr>
            <w:tcW w:w="2685" w:type="dxa"/>
            <w:tcBorders>
              <w:top w:val="single" w:color="auto" w:sz="6" w:space="0"/>
              <w:left w:val="single" w:color="auto" w:sz="6" w:space="0"/>
              <w:bottom w:val="single" w:color="auto" w:sz="4" w:space="0"/>
              <w:right w:val="single" w:color="auto" w:sz="6" w:space="0"/>
            </w:tcBorders>
            <w:vAlign w:val="center"/>
          </w:tcPr>
          <w:p>
            <w:pPr>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受党政纪重处分的。</w:t>
            </w:r>
          </w:p>
        </w:tc>
        <w:tc>
          <w:tcPr>
            <w:tcW w:w="2385" w:type="dxa"/>
            <w:tcBorders>
              <w:top w:val="single" w:color="auto" w:sz="6" w:space="0"/>
              <w:left w:val="single" w:color="auto" w:sz="6" w:space="0"/>
              <w:bottom w:val="single" w:color="auto" w:sz="4" w:space="0"/>
              <w:right w:val="single" w:color="auto" w:sz="6" w:space="0"/>
            </w:tcBorders>
            <w:vAlign w:val="center"/>
          </w:tcPr>
          <w:p>
            <w:pPr>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被审查后移送司法机关判处刑罚的。</w:t>
            </w:r>
          </w:p>
        </w:tc>
        <w:tc>
          <w:tcPr>
            <w:tcW w:w="1116" w:type="dxa"/>
            <w:tcBorders>
              <w:top w:val="single" w:color="auto" w:sz="6" w:space="0"/>
              <w:left w:val="single" w:color="auto" w:sz="6" w:space="0"/>
              <w:bottom w:val="single" w:color="auto" w:sz="4" w:space="0"/>
              <w:right w:val="single" w:color="auto" w:sz="6" w:space="0"/>
            </w:tcBorders>
            <w:vAlign w:val="center"/>
          </w:tcPr>
          <w:p>
            <w:pPr>
              <w:spacing w:line="240" w:lineRule="exact"/>
              <w:jc w:val="left"/>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CN"/>
              </w:rPr>
              <w:t>职在</w:t>
            </w:r>
            <w:r>
              <w:rPr>
                <w:rFonts w:hint="eastAsia" w:ascii="仿宋_GB2312" w:hAnsi="仿宋_GB2312" w:eastAsia="仿宋_GB2312" w:cs="仿宋_GB2312"/>
                <w:sz w:val="21"/>
                <w:szCs w:val="21"/>
              </w:rPr>
              <w:t>岗教师存在有偿家教、学术不端、体罚学生、收受礼金、或中小学在职</w:t>
            </w:r>
            <w:r>
              <w:rPr>
                <w:rFonts w:hint="eastAsia" w:ascii="仿宋_GB2312" w:hAnsi="仿宋_GB2312" w:eastAsia="仿宋_GB2312" w:cs="仿宋_GB2312"/>
                <w:sz w:val="21"/>
                <w:szCs w:val="21"/>
                <w:lang w:eastAsia="zh-CN"/>
              </w:rPr>
              <w:t>在岗</w:t>
            </w:r>
            <w:r>
              <w:rPr>
                <w:rFonts w:hint="eastAsia" w:ascii="仿宋_GB2312" w:hAnsi="仿宋_GB2312" w:eastAsia="仿宋_GB2312" w:cs="仿宋_GB2312"/>
                <w:sz w:val="21"/>
                <w:szCs w:val="21"/>
              </w:rPr>
              <w:t>教师参与民办培训机构的招生、教学或管理等师德失范行为。</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人事处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完利梅</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经举报</w:t>
            </w:r>
            <w:r>
              <w:rPr>
                <w:rFonts w:hint="eastAsia" w:ascii="仿宋_GB2312" w:hAnsi="仿宋_GB2312" w:eastAsia="仿宋_GB2312" w:cs="仿宋_GB2312"/>
                <w:sz w:val="21"/>
                <w:szCs w:val="21"/>
              </w:rPr>
              <w:t>查实</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起。</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经举报</w:t>
            </w:r>
            <w:r>
              <w:rPr>
                <w:rFonts w:hint="eastAsia" w:ascii="仿宋_GB2312" w:hAnsi="仿宋_GB2312" w:eastAsia="仿宋_GB2312" w:cs="仿宋_GB2312"/>
                <w:sz w:val="21"/>
                <w:szCs w:val="21"/>
              </w:rPr>
              <w:t>查实</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起及以上</w:t>
            </w:r>
            <w:r>
              <w:rPr>
                <w:rFonts w:hint="eastAsia" w:ascii="仿宋_GB2312" w:hAnsi="仿宋_GB2312" w:eastAsia="仿宋_GB2312" w:cs="仿宋_GB2312"/>
                <w:sz w:val="21"/>
                <w:szCs w:val="21"/>
                <w:lang w:eastAsia="zh-CN"/>
              </w:rPr>
              <w:t>。</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举报次数较多经查实且在社会上造成恶劣影响的。</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.班主任违反师德规定造成不良后果。</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德育处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完利梅</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造成不良后果产生较大社会反响的。</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产生重大社会舆情严重影响教育形象的。</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造成学生伤亡等严重后果的。</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履行</w:t>
            </w:r>
            <w:r>
              <w:rPr>
                <w:rFonts w:hint="eastAsia" w:ascii="仿宋_GB2312" w:hAnsi="仿宋_GB2312" w:eastAsia="仿宋_GB2312" w:cs="仿宋_GB2312"/>
                <w:sz w:val="21"/>
                <w:szCs w:val="21"/>
              </w:rPr>
              <w:t>《2018年度常州市教育局直属单位安全保卫与维护稳定工作责任书》</w:t>
            </w:r>
            <w:r>
              <w:rPr>
                <w:rFonts w:hint="eastAsia" w:ascii="仿宋_GB2312" w:hAnsi="仿宋_GB2312" w:eastAsia="仿宋_GB2312" w:cs="仿宋_GB2312"/>
                <w:sz w:val="21"/>
                <w:szCs w:val="21"/>
                <w:lang w:eastAsia="zh-CN"/>
              </w:rPr>
              <w:t>情况。</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徐小平</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其中有1项未达成。</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其中有1项未达成。</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两项及以上未达成，考核等次为不达标。</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.信访问题处理不当。</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办公室</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胡  鹏</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因工作原因，对信访问题处理不当，引发1次（含1次）大规模群体性事件（100人以上）或个人极端事件的。</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因工作原因，对信访问题处理不当，引发2次（含2次）大规模群体性事件（100人以上）或个人极端事件的。</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3次以上并造成恶劣影响的不得评为达标。</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.重大负面舆情</w:t>
            </w:r>
            <w:r>
              <w:rPr>
                <w:rFonts w:hint="eastAsia" w:ascii="仿宋_GB2312" w:hAnsi="仿宋_GB2312" w:eastAsia="仿宋_GB2312" w:cs="仿宋_GB2312"/>
                <w:sz w:val="21"/>
                <w:szCs w:val="21"/>
                <w:lang w:eastAsia="zh-CN"/>
              </w:rPr>
              <w:t>应对不力。</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宣传处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鹏</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重大负面舆情未及时妥善处理，对学校造成较大影响的。</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重大负面舆情未及时妥善处理，对学校造成恶劣影响的。</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重大负面舆情未及时妥善处理，对常州教育造成恶劣影响的。</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发生</w:t>
            </w:r>
            <w:r>
              <w:rPr>
                <w:rFonts w:hint="eastAsia" w:ascii="仿宋_GB2312" w:hAnsi="仿宋_GB2312" w:eastAsia="仿宋_GB2312" w:cs="仿宋_GB2312"/>
                <w:sz w:val="21"/>
                <w:szCs w:val="21"/>
              </w:rPr>
              <w:t>学校卫生或学校食堂食品卫生安全</w:t>
            </w:r>
            <w:r>
              <w:rPr>
                <w:rFonts w:hint="eastAsia" w:ascii="仿宋_GB2312" w:hAnsi="仿宋_GB2312" w:eastAsia="仿宋_GB2312" w:cs="仿宋_GB2312"/>
                <w:sz w:val="21"/>
                <w:szCs w:val="21"/>
                <w:lang w:eastAsia="zh-CN"/>
              </w:rPr>
              <w:t>问题。</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体卫艺</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常仁飞</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在学校卫生或学校食堂食品卫生安全检查中，发现比较严重的问题，通报后并能整改到位，没有产生不良影响的。</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在学校卫生或学校食堂食品卫生安全检查中，发现严重问题，经通报后没能整改到位，并产生不良影响的。</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发生学校公共卫生事件或学校食堂食品卫生安全事件，并产生不良影响。</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严格执行国家课程、地方课程、校本课程设置实施方案，开齐开足各类课程。</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基教处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常仁飞</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未初步形成较为可行的课程评价、学生评价、教师评价等体系。</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未制定学校课程建设规划、研发指南、操作手册和评估标准。</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未开齐开足国家课程，全年举报核实数量达</w:t>
            </w:r>
            <w:r>
              <w:rPr>
                <w:rFonts w:hint="eastAsia" w:ascii="仿宋_GB2312" w:hAnsi="仿宋_GB2312" w:eastAsia="仿宋_GB2312" w:cs="仿宋_GB2312"/>
                <w:sz w:val="21"/>
                <w:szCs w:val="21"/>
                <w:lang w:val="en-US" w:eastAsia="zh-CN"/>
              </w:rPr>
              <w:t>1件。</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存在</w:t>
            </w:r>
            <w:r>
              <w:rPr>
                <w:rFonts w:hint="eastAsia" w:ascii="仿宋_GB2312" w:hAnsi="仿宋_GB2312" w:eastAsia="仿宋_GB2312" w:cs="仿宋_GB2312"/>
                <w:sz w:val="21"/>
                <w:szCs w:val="21"/>
              </w:rPr>
              <w:t>违规办学行</w:t>
            </w:r>
            <w:r>
              <w:rPr>
                <w:rFonts w:hint="eastAsia" w:ascii="仿宋_GB2312" w:hAnsi="仿宋_GB2312" w:eastAsia="仿宋_GB2312" w:cs="仿宋_GB2312"/>
                <w:sz w:val="21"/>
                <w:szCs w:val="21"/>
                <w:lang w:eastAsia="zh-CN"/>
              </w:rPr>
              <w:t>为</w:t>
            </w:r>
            <w:r>
              <w:rPr>
                <w:rFonts w:hint="eastAsia" w:ascii="仿宋_GB2312" w:hAnsi="仿宋_GB2312" w:eastAsia="仿宋_GB2312" w:cs="仿宋_GB2312"/>
                <w:sz w:val="21"/>
                <w:szCs w:val="21"/>
              </w:rPr>
              <w:t>。</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督导室</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完利梅</w:t>
            </w:r>
          </w:p>
        </w:tc>
        <w:tc>
          <w:tcPr>
            <w:tcW w:w="2760"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经举报查实的，不得评为优秀等次。</w:t>
            </w:r>
          </w:p>
        </w:tc>
        <w:tc>
          <w:tcPr>
            <w:tcW w:w="26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举报次数较多经查实的，不得评为先进等次。</w:t>
            </w:r>
          </w:p>
        </w:tc>
        <w:tc>
          <w:tcPr>
            <w:tcW w:w="2385"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举报次数较多经查实且在社会上造成恶劣影响的。</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.职业学校</w:t>
            </w:r>
            <w:r>
              <w:rPr>
                <w:rFonts w:hint="eastAsia" w:ascii="仿宋_GB2312" w:hAnsi="仿宋_GB2312" w:eastAsia="仿宋_GB2312" w:cs="仿宋_GB2312"/>
                <w:sz w:val="21"/>
                <w:szCs w:val="21"/>
                <w:lang w:eastAsia="zh-CN"/>
              </w:rPr>
              <w:t>存在有</w:t>
            </w:r>
            <w:r>
              <w:rPr>
                <w:rFonts w:hint="eastAsia" w:ascii="仿宋_GB2312" w:hAnsi="仿宋_GB2312" w:eastAsia="仿宋_GB2312" w:cs="仿宋_GB2312"/>
                <w:sz w:val="21"/>
                <w:szCs w:val="21"/>
              </w:rPr>
              <w:t>偿招生</w:t>
            </w:r>
            <w:r>
              <w:rPr>
                <w:rFonts w:hint="eastAsia" w:ascii="仿宋_GB2312" w:hAnsi="仿宋_GB2312" w:eastAsia="仿宋_GB2312" w:cs="仿宋_GB2312"/>
                <w:sz w:val="21"/>
                <w:szCs w:val="21"/>
                <w:lang w:eastAsia="zh-CN"/>
              </w:rPr>
              <w:t>情况</w:t>
            </w:r>
            <w:r>
              <w:rPr>
                <w:rFonts w:hint="eastAsia" w:ascii="仿宋_GB2312" w:hAnsi="仿宋_GB2312" w:eastAsia="仿宋_GB2312" w:cs="仿宋_GB2312"/>
                <w:sz w:val="21"/>
                <w:szCs w:val="21"/>
              </w:rPr>
              <w:t>。</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高职处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鹏</w:t>
            </w:r>
          </w:p>
        </w:tc>
        <w:tc>
          <w:tcPr>
            <w:tcW w:w="7830" w:type="dxa"/>
            <w:gridSpan w:val="3"/>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经查实</w:t>
            </w:r>
            <w:r>
              <w:rPr>
                <w:rFonts w:hint="eastAsia" w:ascii="仿宋_GB2312" w:hAnsi="仿宋_GB2312" w:eastAsia="仿宋_GB2312" w:cs="仿宋_GB2312"/>
                <w:sz w:val="21"/>
                <w:szCs w:val="21"/>
                <w:lang w:eastAsia="zh-CN"/>
              </w:rPr>
              <w:t>，取消优秀、先进、达标等次。</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3562"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rPr>
              <w:t>.私设“小金库”。</w:t>
            </w:r>
          </w:p>
        </w:tc>
        <w:tc>
          <w:tcPr>
            <w:tcW w:w="88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计财处</w:t>
            </w:r>
          </w:p>
        </w:tc>
        <w:tc>
          <w:tcPr>
            <w:tcW w:w="91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纪</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忠</w:t>
            </w:r>
          </w:p>
        </w:tc>
        <w:tc>
          <w:tcPr>
            <w:tcW w:w="7830" w:type="dxa"/>
            <w:gridSpan w:val="3"/>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经查实</w:t>
            </w:r>
            <w:r>
              <w:rPr>
                <w:rFonts w:hint="eastAsia" w:ascii="仿宋_GB2312" w:hAnsi="仿宋_GB2312" w:eastAsia="仿宋_GB2312" w:cs="仿宋_GB2312"/>
                <w:sz w:val="21"/>
                <w:szCs w:val="21"/>
                <w:lang w:eastAsia="zh-CN"/>
              </w:rPr>
              <w:t>，取消优秀、先进、达标等次。</w:t>
            </w:r>
          </w:p>
        </w:tc>
        <w:tc>
          <w:tcPr>
            <w:tcW w:w="1116" w:type="dxa"/>
            <w:tcBorders>
              <w:top w:val="single" w:color="auto" w:sz="4" w:space="0"/>
              <w:left w:val="single" w:color="auto" w:sz="6" w:space="0"/>
              <w:bottom w:val="single" w:color="auto" w:sz="4" w:space="0"/>
              <w:right w:val="single" w:color="auto" w:sz="6" w:space="0"/>
            </w:tcBorders>
            <w:vAlign w:val="center"/>
          </w:tcPr>
          <w:p>
            <w:pPr>
              <w:spacing w:line="240" w:lineRule="exact"/>
              <w:jc w:val="both"/>
              <w:rPr>
                <w:rFonts w:ascii="Times New Roman" w:hAnsi="Times New Roman" w:eastAsia="宋体" w:cs="Times New Roman"/>
                <w:sz w:val="21"/>
                <w:szCs w:val="21"/>
              </w:rPr>
            </w:pPr>
          </w:p>
        </w:tc>
      </w:tr>
    </w:tbl>
    <w:p>
      <w:pPr>
        <w:spacing w:line="520" w:lineRule="exact"/>
        <w:rPr>
          <w:rFonts w:ascii="仿宋_GB2312" w:hAnsi="仿宋_GB2312" w:eastAsia="仿宋_GB2312" w:cs="仿宋_GB2312"/>
          <w:szCs w:val="21"/>
        </w:rPr>
      </w:pPr>
    </w:p>
    <w:p>
      <w:pPr>
        <w:spacing w:line="520" w:lineRule="exact"/>
        <w:rPr>
          <w:rFonts w:ascii="仿宋_GB2312" w:hAnsi="仿宋_GB2312" w:eastAsia="仿宋_GB2312" w:cs="仿宋_GB2312"/>
          <w:szCs w:val="21"/>
        </w:rPr>
      </w:pPr>
    </w:p>
    <w:p>
      <w:pPr>
        <w:spacing w:line="520" w:lineRule="exact"/>
        <w:rPr>
          <w:rFonts w:ascii="仿宋_GB2312" w:hAnsi="仿宋_GB2312" w:eastAsia="仿宋_GB2312" w:cs="仿宋_GB2312"/>
          <w:szCs w:val="21"/>
        </w:rPr>
      </w:pPr>
    </w:p>
    <w:p>
      <w:pPr>
        <w:spacing w:line="520" w:lineRule="exact"/>
        <w:rPr>
          <w:rFonts w:ascii="仿宋_GB2312" w:hAnsi="仿宋_GB2312" w:eastAsia="仿宋_GB2312" w:cs="仿宋_GB2312"/>
          <w:szCs w:val="21"/>
        </w:rPr>
      </w:pPr>
    </w:p>
    <w:p>
      <w:pPr>
        <w:spacing w:line="520" w:lineRule="exact"/>
        <w:rPr>
          <w:rFonts w:ascii="仿宋_GB2312" w:hAnsi="仿宋_GB2312" w:eastAsia="仿宋_GB2312" w:cs="仿宋_GB2312"/>
          <w:szCs w:val="21"/>
        </w:rPr>
      </w:pPr>
    </w:p>
    <w:p>
      <w:pPr>
        <w:spacing w:line="540" w:lineRule="exact"/>
        <w:rPr>
          <w:rFonts w:ascii="仿宋_GB2312" w:hAnsi="仿宋_GB2312" w:eastAsia="仿宋_GB2312" w:cs="仿宋_GB2312"/>
          <w:color w:val="000000"/>
          <w:szCs w:val="21"/>
        </w:rPr>
        <w:sectPr>
          <w:footnotePr>
            <w:numFmt w:val="decimalHalfWidth"/>
          </w:footnotePr>
          <w:endnotePr>
            <w:numFmt w:val="chineseCounting"/>
          </w:endnotePr>
          <w:pgSz w:w="16837" w:h="11905" w:orient="landscape"/>
          <w:pgMar w:top="1440" w:right="1080" w:bottom="1440" w:left="1080" w:header="567" w:footer="1247" w:gutter="0"/>
          <w:cols w:space="720" w:num="1"/>
        </w:sectPr>
      </w:pPr>
    </w:p>
    <w:p>
      <w:pPr>
        <w:spacing w:line="540" w:lineRule="exact"/>
        <w:rPr>
          <w:rFonts w:ascii="黑体" w:hAnsi="宋体" w:eastAsia="黑体" w:cs="黑体"/>
          <w:color w:val="000000"/>
          <w:sz w:val="36"/>
          <w:szCs w:val="36"/>
        </w:rPr>
      </w:pPr>
      <w:r>
        <w:rPr>
          <w:rFonts w:hint="eastAsia" w:ascii="黑体" w:hAnsi="宋体" w:eastAsia="黑体" w:cs="黑体"/>
          <w:color w:val="000000"/>
          <w:sz w:val="32"/>
          <w:szCs w:val="32"/>
        </w:rPr>
        <w:t>附件4</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常州市教育局直属学校2017—2018学年</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创新创优项目申报表</w:t>
      </w:r>
    </w:p>
    <w:p>
      <w:pPr>
        <w:jc w:val="center"/>
        <w:rPr>
          <w:rFonts w:ascii="方正小标宋简体" w:hAnsi="方正小标宋简体" w:eastAsia="方正小标宋简体" w:cs="方正小标宋简体"/>
          <w:color w:val="000000"/>
          <w:sz w:val="44"/>
          <w:szCs w:val="44"/>
        </w:rPr>
      </w:pPr>
    </w:p>
    <w:p>
      <w:pPr>
        <w:rPr>
          <w:rFonts w:ascii="宋体" w:hAnsi="宋体" w:eastAsia="宋体" w:cs="宋体"/>
          <w:sz w:val="24"/>
          <w:szCs w:val="24"/>
        </w:rPr>
      </w:pPr>
      <w:r>
        <w:rPr>
          <w:rFonts w:hint="eastAsia" w:ascii="宋体" w:hAnsi="宋体" w:eastAsia="宋体" w:cs="宋体"/>
          <w:sz w:val="24"/>
          <w:szCs w:val="24"/>
        </w:rPr>
        <w:t>学校（盖章）：_______________________                年    月    日</w:t>
      </w:r>
    </w:p>
    <w:p>
      <w:pPr>
        <w:rPr>
          <w:rFonts w:ascii="宋体" w:hAnsi="宋体" w:eastAsia="宋体" w:cs="宋体"/>
          <w:sz w:val="24"/>
          <w:szCs w:val="24"/>
        </w:rPr>
      </w:pPr>
    </w:p>
    <w:tbl>
      <w:tblPr>
        <w:tblStyle w:val="15"/>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小标宋简体" w:hAnsi="方正小标宋简体" w:eastAsia="方正小标宋简体" w:cs="方正小标宋简体"/>
                <w:color w:val="000000"/>
                <w:sz w:val="44"/>
                <w:szCs w:val="44"/>
              </w:rPr>
            </w:pPr>
            <w:r>
              <w:rPr>
                <w:rFonts w:hint="eastAsia" w:ascii="仿宋_GB2312" w:hAnsi="Times New Roman" w:eastAsia="仿宋_GB2312" w:cs="仿宋_GB2312"/>
                <w:color w:val="000000"/>
                <w:sz w:val="32"/>
                <w:szCs w:val="32"/>
              </w:rPr>
              <w:t>项目名称</w:t>
            </w:r>
          </w:p>
        </w:tc>
        <w:tc>
          <w:tcPr>
            <w:tcW w:w="7628"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jc w:val="center"/>
              <w:rPr>
                <w:rFonts w:ascii="方正小标宋简体" w:hAnsi="方正小标宋简体" w:eastAsia="方正小标宋简体" w:cs="方正小标宋简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小标宋简体" w:hAnsi="方正小标宋简体" w:eastAsia="方正小标宋简体" w:cs="方正小标宋简体"/>
                <w:color w:val="000000"/>
                <w:sz w:val="44"/>
                <w:szCs w:val="44"/>
              </w:rPr>
            </w:pPr>
            <w:r>
              <w:rPr>
                <w:rFonts w:hint="eastAsia" w:ascii="仿宋_GB2312" w:hAnsi="Times New Roman" w:eastAsia="仿宋_GB2312" w:cs="仿宋_GB2312"/>
                <w:color w:val="000000"/>
                <w:sz w:val="32"/>
                <w:szCs w:val="32"/>
              </w:rPr>
              <w:t>项目成效</w:t>
            </w:r>
          </w:p>
        </w:tc>
        <w:tc>
          <w:tcPr>
            <w:tcW w:w="7628"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jc w:val="center"/>
              <w:rPr>
                <w:rFonts w:ascii="方正小标宋简体" w:hAnsi="方正小标宋简体" w:eastAsia="方正小标宋简体" w:cs="方正小标宋简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7" w:hRule="atLeast"/>
          <w:jc w:val="center"/>
        </w:trPr>
        <w:tc>
          <w:tcPr>
            <w:tcW w:w="1563" w:type="dxa"/>
            <w:tcBorders>
              <w:top w:val="single" w:color="auto" w:sz="4" w:space="0"/>
              <w:left w:val="single" w:color="auto" w:sz="4" w:space="0"/>
              <w:right w:val="single" w:color="auto" w:sz="4" w:space="0"/>
            </w:tcBorders>
            <w:shd w:val="clear" w:color="auto" w:fill="auto"/>
            <w:vAlign w:val="center"/>
          </w:tcPr>
          <w:p>
            <w:pPr>
              <w:autoSpaceDE w:val="0"/>
              <w:spacing w:line="600" w:lineRule="exact"/>
              <w:jc w:val="center"/>
              <w:rPr>
                <w:rFonts w:ascii="方正小标宋简体" w:hAnsi="方正小标宋简体" w:eastAsia="方正小标宋简体" w:cs="方正小标宋简体"/>
                <w:color w:val="000000"/>
                <w:sz w:val="44"/>
                <w:szCs w:val="44"/>
              </w:rPr>
            </w:pPr>
            <w:r>
              <w:rPr>
                <w:rFonts w:hint="eastAsia" w:ascii="仿宋_GB2312" w:hAnsi="Times New Roman" w:eastAsia="仿宋_GB2312" w:cs="仿宋_GB2312"/>
                <w:color w:val="000000"/>
                <w:sz w:val="32"/>
                <w:szCs w:val="32"/>
              </w:rPr>
              <w:t>主要内容</w:t>
            </w:r>
          </w:p>
        </w:tc>
        <w:tc>
          <w:tcPr>
            <w:tcW w:w="7628" w:type="dxa"/>
            <w:tcBorders>
              <w:top w:val="single" w:color="auto" w:sz="4" w:space="0"/>
              <w:left w:val="single" w:color="auto" w:sz="4" w:space="0"/>
              <w:right w:val="single" w:color="auto" w:sz="4" w:space="0"/>
            </w:tcBorders>
            <w:shd w:val="clear" w:color="auto" w:fill="auto"/>
            <w:vAlign w:val="center"/>
          </w:tcPr>
          <w:p>
            <w:pPr>
              <w:autoSpaceDE w:val="0"/>
              <w:spacing w:line="600" w:lineRule="exact"/>
              <w:jc w:val="center"/>
              <w:rPr>
                <w:rFonts w:ascii="方正小标宋简体" w:hAnsi="方正小标宋简体" w:eastAsia="方正小标宋简体" w:cs="方正小标宋简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563" w:type="dxa"/>
            <w:tcBorders>
              <w:top w:val="single" w:color="auto" w:sz="4" w:space="0"/>
              <w:left w:val="single" w:color="auto" w:sz="4" w:space="0"/>
              <w:right w:val="single" w:color="auto" w:sz="4" w:space="0"/>
            </w:tcBorders>
            <w:shd w:val="clear" w:color="auto" w:fill="auto"/>
            <w:vAlign w:val="center"/>
          </w:tcPr>
          <w:p>
            <w:pPr>
              <w:autoSpaceDE w:val="0"/>
              <w:spacing w:line="600" w:lineRule="exact"/>
              <w:rPr>
                <w:rFonts w:ascii="方正小标宋简体" w:hAnsi="方正小标宋简体" w:eastAsia="方正小标宋简体" w:cs="方正小标宋简体"/>
                <w:color w:val="000000"/>
                <w:sz w:val="44"/>
                <w:szCs w:val="44"/>
              </w:rPr>
            </w:pPr>
            <w:r>
              <w:rPr>
                <w:rFonts w:hint="eastAsia" w:ascii="仿宋_GB2312" w:hAnsi="Times New Roman" w:eastAsia="仿宋_GB2312" w:cs="仿宋_GB2312"/>
                <w:color w:val="000000"/>
                <w:sz w:val="32"/>
                <w:szCs w:val="32"/>
              </w:rPr>
              <w:t>评审综合得分</w:t>
            </w:r>
          </w:p>
        </w:tc>
        <w:tc>
          <w:tcPr>
            <w:tcW w:w="7628" w:type="dxa"/>
            <w:tcBorders>
              <w:top w:val="single" w:color="auto" w:sz="4" w:space="0"/>
              <w:left w:val="single" w:color="auto" w:sz="4" w:space="0"/>
              <w:right w:val="single" w:color="auto" w:sz="4" w:space="0"/>
            </w:tcBorders>
            <w:shd w:val="clear" w:color="auto" w:fill="auto"/>
            <w:vAlign w:val="center"/>
          </w:tcPr>
          <w:p>
            <w:pPr>
              <w:autoSpaceDE w:val="0"/>
              <w:spacing w:line="600" w:lineRule="exact"/>
              <w:rPr>
                <w:rFonts w:ascii="方正小标宋简体" w:hAnsi="方正小标宋简体" w:eastAsia="方正小标宋简体" w:cs="方正小标宋简体"/>
                <w:color w:val="000000"/>
                <w:sz w:val="44"/>
                <w:szCs w:val="44"/>
              </w:rPr>
            </w:pPr>
          </w:p>
        </w:tc>
      </w:tr>
    </w:tbl>
    <w:p>
      <w:pPr>
        <w:ind w:left="525" w:hanging="525" w:hangingChars="250"/>
        <w:rPr>
          <w:rFonts w:hint="eastAsia" w:ascii="仿宋_GB2312" w:hAnsi="Times New Roman" w:eastAsia="仿宋_GB2312" w:cs="仿宋_GB2312"/>
          <w:szCs w:val="21"/>
        </w:rPr>
      </w:pPr>
    </w:p>
    <w:p>
      <w:pPr>
        <w:ind w:left="525" w:hanging="525" w:hangingChars="250"/>
        <w:rPr>
          <w:rFonts w:ascii="仿宋_GB2312" w:hAnsi="Times New Roman" w:eastAsia="仿宋_GB2312" w:cs="仿宋_GB2312"/>
          <w:szCs w:val="21"/>
        </w:rPr>
      </w:pPr>
      <w:r>
        <w:rPr>
          <w:rFonts w:hint="eastAsia" w:ascii="仿宋_GB2312" w:hAnsi="Times New Roman" w:eastAsia="仿宋_GB2312" w:cs="仿宋_GB2312"/>
          <w:szCs w:val="21"/>
        </w:rPr>
        <w:t>注：1.另附1500字左右的文字材料</w:t>
      </w:r>
      <w:r>
        <w:rPr>
          <w:rFonts w:hint="eastAsia" w:ascii="仿宋_GB2312" w:hAnsi="Times New Roman" w:eastAsia="仿宋_GB2312" w:cs="仿宋_GB2312"/>
          <w:szCs w:val="21"/>
          <w:lang w:eastAsia="zh-CN"/>
        </w:rPr>
        <w:t>、</w:t>
      </w:r>
      <w:r>
        <w:rPr>
          <w:rFonts w:hint="eastAsia" w:ascii="仿宋_GB2312" w:hAnsi="Times New Roman" w:eastAsia="仿宋_GB2312" w:cs="仿宋_GB2312"/>
          <w:szCs w:val="21"/>
          <w:lang w:val="en-US" w:eastAsia="zh-CN"/>
        </w:rPr>
        <w:t>3分钟</w:t>
      </w:r>
      <w:r>
        <w:rPr>
          <w:rFonts w:hint="eastAsia" w:ascii="仿宋_GB2312" w:hAnsi="Times New Roman" w:eastAsia="仿宋_GB2312" w:cs="仿宋_GB2312"/>
          <w:szCs w:val="21"/>
        </w:rPr>
        <w:t>PPT</w:t>
      </w:r>
      <w:r>
        <w:rPr>
          <w:rFonts w:hint="eastAsia" w:ascii="仿宋_GB2312" w:hAnsi="Times New Roman" w:eastAsia="仿宋_GB2312" w:cs="仿宋_GB2312"/>
          <w:szCs w:val="21"/>
          <w:lang w:eastAsia="zh-CN"/>
        </w:rPr>
        <w:t>于</w:t>
      </w:r>
      <w:r>
        <w:rPr>
          <w:rFonts w:hint="eastAsia" w:ascii="仿宋_GB2312" w:hAnsi="Times New Roman" w:eastAsia="仿宋_GB2312" w:cs="仿宋_GB2312"/>
          <w:szCs w:val="21"/>
          <w:lang w:val="en-US" w:eastAsia="zh-CN"/>
        </w:rPr>
        <w:t>6月30日前</w:t>
      </w:r>
      <w:r>
        <w:rPr>
          <w:rFonts w:hint="eastAsia" w:ascii="仿宋_GB2312" w:hAnsi="Times New Roman" w:eastAsia="仿宋_GB2312" w:cs="仿宋_GB2312"/>
          <w:szCs w:val="21"/>
        </w:rPr>
        <w:t>送教育局1810室。</w:t>
      </w:r>
    </w:p>
    <w:p>
      <w:pPr>
        <w:ind w:left="525" w:leftChars="200" w:hanging="105" w:hangingChars="50"/>
        <w:rPr>
          <w:rFonts w:ascii="仿宋_GB2312" w:hAnsi="Times New Roman" w:eastAsia="仿宋_GB2312" w:cs="仿宋_GB2312"/>
          <w:szCs w:val="21"/>
        </w:rPr>
      </w:pPr>
      <w:r>
        <w:rPr>
          <w:rFonts w:hint="eastAsia" w:ascii="仿宋_GB2312" w:hAnsi="Times New Roman" w:eastAsia="仿宋_GB2312" w:cs="仿宋_GB2312"/>
          <w:szCs w:val="21"/>
          <w:lang w:val="en-US" w:eastAsia="zh-CN"/>
        </w:rPr>
        <w:t>2</w:t>
      </w:r>
      <w:r>
        <w:rPr>
          <w:rFonts w:hint="eastAsia" w:ascii="仿宋_GB2312" w:hAnsi="Times New Roman" w:eastAsia="仿宋_GB2312" w:cs="仿宋_GB2312"/>
          <w:szCs w:val="21"/>
        </w:rPr>
        <w:t>.申报表格和文字材料的电子稿发送510648955@qq.com。</w:t>
      </w:r>
    </w:p>
    <w:p>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附件5</w:t>
      </w:r>
    </w:p>
    <w:p>
      <w:pPr>
        <w:spacing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常州市教育局直属学校2017—2018学年绩效管理和综合考核</w:t>
      </w:r>
      <w:r>
        <w:rPr>
          <w:rFonts w:hint="eastAsia" w:ascii="方正小标宋简体" w:hAnsi="黑体" w:eastAsia="方正小标宋简体" w:cs="Times New Roman"/>
          <w:color w:val="000000"/>
          <w:sz w:val="44"/>
          <w:szCs w:val="44"/>
          <w:lang w:eastAsia="zh-CN"/>
        </w:rPr>
        <w:t>加分项目统计表</w:t>
      </w:r>
    </w:p>
    <w:tbl>
      <w:tblPr>
        <w:tblStyle w:val="15"/>
        <w:tblpPr w:leftFromText="180" w:rightFromText="180" w:vertAnchor="text" w:tblpX="21" w:tblpY="524"/>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060"/>
        <w:gridCol w:w="2055"/>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宋体" w:cs="Times New Roman"/>
                <w:b/>
                <w:bCs/>
                <w:szCs w:val="24"/>
                <w:lang w:eastAsia="zh-CN"/>
              </w:rPr>
            </w:pPr>
            <w:r>
              <w:rPr>
                <w:rFonts w:hint="eastAsia" w:ascii="Times New Roman" w:hAnsi="Times New Roman" w:eastAsia="宋体" w:cs="Times New Roman"/>
                <w:b/>
                <w:bCs/>
                <w:szCs w:val="24"/>
                <w:lang w:eastAsia="zh-CN"/>
              </w:rPr>
              <w:t>获奖单位名称</w:t>
            </w:r>
          </w:p>
        </w:tc>
        <w:tc>
          <w:tcPr>
            <w:tcW w:w="30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宋体" w:cs="Times New Roman"/>
                <w:b/>
                <w:bCs/>
                <w:szCs w:val="24"/>
                <w:lang w:eastAsia="zh-CN"/>
              </w:rPr>
            </w:pPr>
            <w:r>
              <w:rPr>
                <w:rFonts w:hint="eastAsia" w:ascii="Times New Roman" w:hAnsi="Times New Roman" w:eastAsia="宋体" w:cs="Times New Roman"/>
                <w:b/>
                <w:bCs/>
                <w:szCs w:val="24"/>
                <w:lang w:eastAsia="zh-CN"/>
              </w:rPr>
              <w:t>实施表彰奖励部门全称</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宋体" w:cs="Times New Roman"/>
                <w:b/>
                <w:bCs/>
                <w:szCs w:val="24"/>
                <w:lang w:eastAsia="zh-CN"/>
              </w:rPr>
            </w:pPr>
            <w:r>
              <w:rPr>
                <w:rFonts w:hint="eastAsia" w:ascii="Times New Roman" w:hAnsi="Times New Roman" w:eastAsia="宋体" w:cs="Times New Roman"/>
                <w:b/>
                <w:bCs/>
                <w:szCs w:val="24"/>
                <w:lang w:eastAsia="zh-CN"/>
              </w:rPr>
              <w:t>奖项名称</w:t>
            </w:r>
          </w:p>
        </w:tc>
        <w:tc>
          <w:tcPr>
            <w:tcW w:w="1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宋体" w:cs="Times New Roman"/>
                <w:b/>
                <w:bCs/>
                <w:szCs w:val="24"/>
                <w:lang w:eastAsia="zh-CN"/>
              </w:rPr>
            </w:pPr>
            <w:r>
              <w:rPr>
                <w:rFonts w:hint="eastAsia" w:ascii="Times New Roman" w:hAnsi="Times New Roman" w:eastAsia="宋体" w:cs="Times New Roman"/>
                <w:b/>
                <w:bCs/>
                <w:szCs w:val="24"/>
                <w:lang w:eastAsia="zh-CN"/>
              </w:rPr>
              <w:t>奖励时间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911" w:type="dxa"/>
            <w:shd w:val="clear" w:color="auto" w:fill="auto"/>
            <w:vAlign w:val="center"/>
          </w:tcPr>
          <w:p>
            <w:pPr>
              <w:spacing w:line="360" w:lineRule="auto"/>
              <w:jc w:val="center"/>
              <w:rPr>
                <w:rFonts w:ascii="Times New Roman" w:hAnsi="Times New Roman" w:eastAsia="宋体" w:cs="Times New Roman"/>
                <w:szCs w:val="24"/>
              </w:rPr>
            </w:pPr>
          </w:p>
        </w:tc>
        <w:tc>
          <w:tcPr>
            <w:tcW w:w="3060" w:type="dxa"/>
            <w:shd w:val="clear" w:color="auto" w:fill="auto"/>
            <w:vAlign w:val="center"/>
          </w:tcPr>
          <w:p>
            <w:pPr>
              <w:spacing w:line="360" w:lineRule="auto"/>
              <w:jc w:val="center"/>
              <w:rPr>
                <w:rFonts w:ascii="Times New Roman" w:hAnsi="Times New Roman" w:eastAsia="宋体" w:cs="Times New Roman"/>
                <w:szCs w:val="24"/>
              </w:rPr>
            </w:pPr>
          </w:p>
        </w:tc>
        <w:tc>
          <w:tcPr>
            <w:tcW w:w="2055" w:type="dxa"/>
            <w:shd w:val="clear" w:color="auto" w:fill="auto"/>
            <w:vAlign w:val="center"/>
          </w:tcPr>
          <w:p>
            <w:pPr>
              <w:spacing w:line="360" w:lineRule="auto"/>
              <w:jc w:val="center"/>
              <w:rPr>
                <w:rFonts w:ascii="Times New Roman" w:hAnsi="Times New Roman" w:eastAsia="宋体" w:cs="Times New Roman"/>
                <w:szCs w:val="24"/>
              </w:rPr>
            </w:pPr>
          </w:p>
        </w:tc>
        <w:tc>
          <w:tcPr>
            <w:tcW w:w="1998" w:type="dxa"/>
            <w:shd w:val="clear" w:color="auto" w:fill="auto"/>
            <w:vAlign w:val="center"/>
          </w:tcPr>
          <w:p>
            <w:pPr>
              <w:spacing w:line="360" w:lineRule="auto"/>
              <w:jc w:val="center"/>
              <w:rPr>
                <w:rFonts w:ascii="Times New Roman" w:hAnsi="Times New Roman" w:eastAsia="宋体" w:cs="Times New Roman"/>
                <w:szCs w:val="24"/>
              </w:rPr>
            </w:pPr>
          </w:p>
        </w:tc>
      </w:tr>
    </w:tbl>
    <w:p>
      <w:pPr>
        <w:spacing w:line="600" w:lineRule="exact"/>
        <w:jc w:val="left"/>
        <w:rPr>
          <w:rFonts w:hint="eastAsia" w:ascii="黑体" w:hAnsi="黑体" w:eastAsia="黑体" w:cs="黑体"/>
          <w:color w:val="000000"/>
          <w:sz w:val="32"/>
          <w:szCs w:val="32"/>
          <w:lang w:val="en-US" w:eastAsia="zh-CN"/>
        </w:rPr>
      </w:pPr>
    </w:p>
    <w:p>
      <w:pPr>
        <w:spacing w:line="600" w:lineRule="exact"/>
        <w:jc w:val="left"/>
        <w:rPr>
          <w:rFonts w:hint="eastAsia" w:ascii="黑体" w:hAnsi="黑体" w:eastAsia="黑体" w:cs="黑体"/>
          <w:color w:val="000000"/>
          <w:sz w:val="32"/>
          <w:szCs w:val="32"/>
        </w:rPr>
        <w:sectPr>
          <w:footnotePr>
            <w:numFmt w:val="decimalHalfWidth"/>
          </w:footnotePr>
          <w:endnotePr>
            <w:numFmt w:val="chineseCounting"/>
          </w:endnotePr>
          <w:pgSz w:w="11905" w:h="16837"/>
          <w:pgMar w:top="2098" w:right="1474" w:bottom="1984" w:left="1587" w:header="567" w:footer="1247" w:gutter="0"/>
          <w:cols w:space="720" w:num="1"/>
        </w:sectPr>
      </w:pPr>
    </w:p>
    <w:p>
      <w:pPr>
        <w:spacing w:line="60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p>
    <w:p>
      <w:pPr>
        <w:spacing w:line="600" w:lineRule="exact"/>
        <w:jc w:val="center"/>
        <w:rPr>
          <w:rFonts w:ascii="方正小标宋简体" w:hAnsi="黑体" w:eastAsia="方正小标宋简体" w:cs="Times New Roman"/>
          <w:color w:val="000000"/>
          <w:spacing w:val="-20"/>
          <w:sz w:val="44"/>
          <w:szCs w:val="44"/>
        </w:rPr>
      </w:pPr>
      <w:r>
        <w:rPr>
          <w:rFonts w:hint="eastAsia" w:ascii="方正小标宋简体" w:hAnsi="黑体" w:eastAsia="方正小标宋简体" w:cs="Times New Roman"/>
          <w:color w:val="000000"/>
          <w:spacing w:val="-20"/>
          <w:sz w:val="44"/>
          <w:szCs w:val="44"/>
        </w:rPr>
        <w:t>常州市教育局直属学校2017—2018学年绩效管理和综合考核评分表</w:t>
      </w:r>
    </w:p>
    <w:p>
      <w:pPr>
        <w:spacing w:line="600" w:lineRule="exact"/>
        <w:jc w:val="left"/>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处室（非校事业单位）名称                   年   月   日</w:t>
      </w:r>
    </w:p>
    <w:tbl>
      <w:tblPr>
        <w:tblStyle w:val="15"/>
        <w:tblW w:w="13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379"/>
        <w:gridCol w:w="1605"/>
        <w:gridCol w:w="1485"/>
        <w:gridCol w:w="870"/>
        <w:gridCol w:w="93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blHeader/>
        </w:trPr>
        <w:tc>
          <w:tcPr>
            <w:tcW w:w="173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考核单位</w:t>
            </w:r>
          </w:p>
        </w:tc>
        <w:tc>
          <w:tcPr>
            <w:tcW w:w="446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8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得分</w:t>
            </w:r>
          </w:p>
        </w:tc>
        <w:tc>
          <w:tcPr>
            <w:tcW w:w="9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扣分</w:t>
            </w:r>
          </w:p>
        </w:tc>
        <w:tc>
          <w:tcPr>
            <w:tcW w:w="54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7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imes New Roman" w:hAnsi="Times New Roman" w:eastAsia="宋体" w:cs="Times New Roman"/>
                <w:sz w:val="21"/>
                <w:szCs w:val="21"/>
              </w:rPr>
            </w:pPr>
          </w:p>
        </w:tc>
        <w:tc>
          <w:tcPr>
            <w:tcW w:w="13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基础性指标</w:t>
            </w: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发展性指标</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否决性指标（否决等次）</w:t>
            </w:r>
          </w:p>
        </w:tc>
        <w:tc>
          <w:tcPr>
            <w:tcW w:w="8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rPr>
            </w:pPr>
          </w:p>
        </w:tc>
        <w:tc>
          <w:tcPr>
            <w:tcW w:w="9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rPr>
            </w:pPr>
          </w:p>
        </w:tc>
        <w:tc>
          <w:tcPr>
            <w:tcW w:w="54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Times New Roman" w:hAnsi="Times New Roman" w:eastAsia="宋体" w:cs="Times New Roman"/>
                <w:sz w:val="21"/>
                <w:szCs w:val="21"/>
              </w:rPr>
            </w:pPr>
          </w:p>
        </w:tc>
        <w:tc>
          <w:tcPr>
            <w:tcW w:w="137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60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14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93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c>
          <w:tcPr>
            <w:tcW w:w="54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73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c>
          <w:tcPr>
            <w:tcW w:w="11759"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对学校实施一票否决时，把存在问题及查实情况填在此栏内</w:t>
            </w:r>
          </w:p>
        </w:tc>
      </w:tr>
    </w:tbl>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注意事项：两个以上部门联合打分的，由排名第一的职能部门牵头协商内容与分值的承担办法。</w:t>
      </w:r>
    </w:p>
    <w:p>
      <w:pPr>
        <w:spacing w:line="540" w:lineRule="exact"/>
        <w:rPr>
          <w:rFonts w:hint="eastAsia" w:ascii="仿宋_GB2312" w:hAnsi="仿宋_GB2312" w:eastAsia="仿宋_GB2312" w:cs="仿宋_GB2312"/>
          <w:color w:val="000000"/>
          <w:sz w:val="32"/>
          <w:szCs w:val="32"/>
        </w:rPr>
      </w:pPr>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分管领导签字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部门负责人签字</w:t>
      </w:r>
    </w:p>
    <w:p/>
    <w:sectPr>
      <w:footnotePr>
        <w:numFmt w:val="decimalHalfWidth"/>
      </w:footnotePr>
      <w:endnotePr>
        <w:numFmt w:val="chineseCounting"/>
      </w:endnotePr>
      <w:pgSz w:w="16837" w:h="11905" w:orient="landscape"/>
      <w:pgMar w:top="1587" w:right="2098" w:bottom="1474" w:left="1984" w:header="567" w:footer="124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文本框 7" o:spid="_x0000_s4098" o:spt="202" type="#_x0000_t202" style="position:absolute;left:0pt;margin-top:0pt;height:12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w:r>
    <w:r>
      <w:pict>
        <v:shape id="文本框 6" o:spid="_x0000_s4097" o:spt="202" type="#_x0000_t202" style="position:absolute;left:0pt;margin-left:0pt;margin-top:0pt;height:51pt;width:456.2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">
          <v:path arrowok="t"/>
          <v:fill on="f" focussize="0,0"/>
          <v:stroke on="f" joinstyle="miter"/>
          <v:imagedata o:title=""/>
          <o:lock v:ext="edit"/>
          <v:textbox inset="0mm,0mm,0mm,0mm">
            <w:txbxContent>
              <w:p>
                <w:pPr>
                  <w:spacing w:line="334" w:lineRule="atLeast"/>
                  <w:jc w:val="right"/>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spacing w:line="1" w:lineRule="atLeast"/>
    </w:pPr>
    <w:r>
      <w:pict>
        <v:shape id="文本框 8" o:spid="_x0000_s4099" o:spt="202" type="#_x0000_t202" style="position:absolute;left:0pt;margin-left:0pt;margin-top:0pt;height:51pt;width:456.2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">
          <v:path arrowok="t"/>
          <v:fill on="f" focussize="0,0"/>
          <v:stroke on="f" joinstyle="miter"/>
          <v:imagedata o:title=""/>
          <o:lock v:ext="edit"/>
          <v:textbox inset="0mm,0mm,0mm,0mm">
            <w:txbxContent>
              <w:p>
                <w:pPr>
                  <w:spacing w:line="334" w:lineRule="atLeast"/>
                  <w:jc w:val="right"/>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文本框 9" o:spid="_x0000_s4100" o:spt="202" type="#_x0000_t202" style="position:absolute;left:0pt;margin-left:0pt;margin-top:0pt;height:51pt;width:419.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">
          <v:path arrowok="t"/>
          <v:fill on="f" focussize="0,0"/>
          <v:stroke on="f" joinstyle="miter"/>
          <v:imagedata o:title=""/>
          <o:lock v:ext="edit"/>
          <v:textbox inset="0mm,0mm,0mm,0mm">
            <w:txbxContent>
              <w:p>
                <w:pPr>
                  <w:spacing w:line="334" w:lineRule="atLeast"/>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pict>
        <v:shape id="文本框 10" o:spid="_x0000_s4101" o:spt="202" type="#_x0000_t202" style="position:absolute;left:0pt;margin-left:0pt;margin-top:0pt;height:51pt;width:419.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">
          <v:path arrowok="t"/>
          <v:fill on="f" focussize="0,0"/>
          <v:stroke on="f" joinstyle="miter"/>
          <v:imagedata o:title=""/>
          <o:lock v:ext="edit"/>
          <v:textbox inset="0mm,0mm,0mm,0mm">
            <w:txbxContent>
              <w:p>
                <w:pPr>
                  <w:spacing w:line="334" w:lineRule="atLeast"/>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F5E20"/>
    <w:multiLevelType w:val="singleLevel"/>
    <w:tmpl w:val="56AF5E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6A3F"/>
    <w:rsid w:val="00113033"/>
    <w:rsid w:val="001512B9"/>
    <w:rsid w:val="0019307D"/>
    <w:rsid w:val="002B7123"/>
    <w:rsid w:val="002E63D6"/>
    <w:rsid w:val="0039567A"/>
    <w:rsid w:val="003B4BEF"/>
    <w:rsid w:val="00500FF4"/>
    <w:rsid w:val="00964130"/>
    <w:rsid w:val="00A0364F"/>
    <w:rsid w:val="00A21168"/>
    <w:rsid w:val="00A66A3F"/>
    <w:rsid w:val="00B40BAB"/>
    <w:rsid w:val="00B55870"/>
    <w:rsid w:val="00CF2C56"/>
    <w:rsid w:val="00E30CED"/>
    <w:rsid w:val="00E5771A"/>
    <w:rsid w:val="00EC5AD5"/>
    <w:rsid w:val="00F06BBA"/>
    <w:rsid w:val="00F321A5"/>
    <w:rsid w:val="01690F52"/>
    <w:rsid w:val="01894E2F"/>
    <w:rsid w:val="01A64113"/>
    <w:rsid w:val="01D32666"/>
    <w:rsid w:val="028C1421"/>
    <w:rsid w:val="02A76676"/>
    <w:rsid w:val="02D70689"/>
    <w:rsid w:val="03097A39"/>
    <w:rsid w:val="03D41858"/>
    <w:rsid w:val="049A6CAF"/>
    <w:rsid w:val="059B4308"/>
    <w:rsid w:val="05DF68D4"/>
    <w:rsid w:val="06C91F1F"/>
    <w:rsid w:val="0757647F"/>
    <w:rsid w:val="08477BBC"/>
    <w:rsid w:val="08E94453"/>
    <w:rsid w:val="09434BB0"/>
    <w:rsid w:val="09A0115D"/>
    <w:rsid w:val="0A690C5D"/>
    <w:rsid w:val="0A726069"/>
    <w:rsid w:val="0ACE27B5"/>
    <w:rsid w:val="0AEE7F02"/>
    <w:rsid w:val="0AFD125A"/>
    <w:rsid w:val="0BE23F8E"/>
    <w:rsid w:val="0CA61D25"/>
    <w:rsid w:val="0D2022FE"/>
    <w:rsid w:val="0D9228D0"/>
    <w:rsid w:val="0E797F1C"/>
    <w:rsid w:val="0EAC7948"/>
    <w:rsid w:val="0F4D5218"/>
    <w:rsid w:val="0F7E6B94"/>
    <w:rsid w:val="0F9B7FFC"/>
    <w:rsid w:val="0FF35294"/>
    <w:rsid w:val="100E7819"/>
    <w:rsid w:val="10232C33"/>
    <w:rsid w:val="11A35E31"/>
    <w:rsid w:val="12656C1B"/>
    <w:rsid w:val="12F955CC"/>
    <w:rsid w:val="137A74FA"/>
    <w:rsid w:val="13EA5712"/>
    <w:rsid w:val="13F6713C"/>
    <w:rsid w:val="14780B73"/>
    <w:rsid w:val="156E60A9"/>
    <w:rsid w:val="163000C7"/>
    <w:rsid w:val="164E496D"/>
    <w:rsid w:val="16D911EF"/>
    <w:rsid w:val="17695AC7"/>
    <w:rsid w:val="178406BE"/>
    <w:rsid w:val="1786734D"/>
    <w:rsid w:val="17D62697"/>
    <w:rsid w:val="193D7F20"/>
    <w:rsid w:val="1B14195B"/>
    <w:rsid w:val="1B94476F"/>
    <w:rsid w:val="1BD247CB"/>
    <w:rsid w:val="1CA777FB"/>
    <w:rsid w:val="1D5C4EF7"/>
    <w:rsid w:val="1DB469CA"/>
    <w:rsid w:val="1EF1626F"/>
    <w:rsid w:val="1F8B1294"/>
    <w:rsid w:val="1FE8276D"/>
    <w:rsid w:val="203B3288"/>
    <w:rsid w:val="209D449A"/>
    <w:rsid w:val="20FE5405"/>
    <w:rsid w:val="226B576A"/>
    <w:rsid w:val="23702A0D"/>
    <w:rsid w:val="23F22547"/>
    <w:rsid w:val="23F70417"/>
    <w:rsid w:val="249969FF"/>
    <w:rsid w:val="250459D5"/>
    <w:rsid w:val="25B67B2C"/>
    <w:rsid w:val="263E66D0"/>
    <w:rsid w:val="270C3E9B"/>
    <w:rsid w:val="27744663"/>
    <w:rsid w:val="27EE13D6"/>
    <w:rsid w:val="28530E5B"/>
    <w:rsid w:val="287C3A73"/>
    <w:rsid w:val="2A550902"/>
    <w:rsid w:val="2C73113B"/>
    <w:rsid w:val="2C9839E5"/>
    <w:rsid w:val="2CF3469C"/>
    <w:rsid w:val="2D8D422E"/>
    <w:rsid w:val="2E686132"/>
    <w:rsid w:val="2E6F00A8"/>
    <w:rsid w:val="2EDF4AA1"/>
    <w:rsid w:val="2F5E53AE"/>
    <w:rsid w:val="2F8978BB"/>
    <w:rsid w:val="2FD13123"/>
    <w:rsid w:val="2FD64802"/>
    <w:rsid w:val="2FFF6073"/>
    <w:rsid w:val="308C0A47"/>
    <w:rsid w:val="31BF252B"/>
    <w:rsid w:val="325246BB"/>
    <w:rsid w:val="32730B1A"/>
    <w:rsid w:val="33074ED8"/>
    <w:rsid w:val="33596216"/>
    <w:rsid w:val="33C03C93"/>
    <w:rsid w:val="344F7B56"/>
    <w:rsid w:val="3493694E"/>
    <w:rsid w:val="350F3017"/>
    <w:rsid w:val="35AC4BA4"/>
    <w:rsid w:val="372A7CF6"/>
    <w:rsid w:val="37FE54FE"/>
    <w:rsid w:val="38F14538"/>
    <w:rsid w:val="39B55ADF"/>
    <w:rsid w:val="3A824709"/>
    <w:rsid w:val="3ADF077A"/>
    <w:rsid w:val="3B7E2ABA"/>
    <w:rsid w:val="3CC07802"/>
    <w:rsid w:val="3CF62751"/>
    <w:rsid w:val="3D7C364A"/>
    <w:rsid w:val="3E4E02BD"/>
    <w:rsid w:val="3E7C0952"/>
    <w:rsid w:val="3F4B7EA2"/>
    <w:rsid w:val="40726CDB"/>
    <w:rsid w:val="408B273E"/>
    <w:rsid w:val="41E843A0"/>
    <w:rsid w:val="426A728C"/>
    <w:rsid w:val="44400916"/>
    <w:rsid w:val="44A07DE6"/>
    <w:rsid w:val="452D3FC2"/>
    <w:rsid w:val="45670EAB"/>
    <w:rsid w:val="45A800CE"/>
    <w:rsid w:val="45B7646C"/>
    <w:rsid w:val="46382497"/>
    <w:rsid w:val="478B140A"/>
    <w:rsid w:val="47A44221"/>
    <w:rsid w:val="483056C0"/>
    <w:rsid w:val="493652D6"/>
    <w:rsid w:val="49476387"/>
    <w:rsid w:val="4A4044BE"/>
    <w:rsid w:val="4A706D9B"/>
    <w:rsid w:val="4A8B1EED"/>
    <w:rsid w:val="4AC761F2"/>
    <w:rsid w:val="4B7877FF"/>
    <w:rsid w:val="4B7D5156"/>
    <w:rsid w:val="4BEA340F"/>
    <w:rsid w:val="4C2A761E"/>
    <w:rsid w:val="4D1A69A0"/>
    <w:rsid w:val="4E6478DD"/>
    <w:rsid w:val="4EE15739"/>
    <w:rsid w:val="4F0D331B"/>
    <w:rsid w:val="525D1914"/>
    <w:rsid w:val="53B76EC0"/>
    <w:rsid w:val="54723315"/>
    <w:rsid w:val="55A36697"/>
    <w:rsid w:val="567A5563"/>
    <w:rsid w:val="577608E8"/>
    <w:rsid w:val="587A6059"/>
    <w:rsid w:val="58F67E34"/>
    <w:rsid w:val="59C757F9"/>
    <w:rsid w:val="5A70249E"/>
    <w:rsid w:val="5A9C2ED0"/>
    <w:rsid w:val="5AA6790A"/>
    <w:rsid w:val="5B010453"/>
    <w:rsid w:val="5B120B03"/>
    <w:rsid w:val="5B6F009C"/>
    <w:rsid w:val="5B750E5C"/>
    <w:rsid w:val="5BBD5015"/>
    <w:rsid w:val="5BD71C7F"/>
    <w:rsid w:val="5C134183"/>
    <w:rsid w:val="5C304BAC"/>
    <w:rsid w:val="5C3279DF"/>
    <w:rsid w:val="5C9C39D7"/>
    <w:rsid w:val="5E13687C"/>
    <w:rsid w:val="5ED5237F"/>
    <w:rsid w:val="5F4E33E4"/>
    <w:rsid w:val="5F614D00"/>
    <w:rsid w:val="5F957367"/>
    <w:rsid w:val="5FD55E95"/>
    <w:rsid w:val="5FF2700B"/>
    <w:rsid w:val="600E0F3E"/>
    <w:rsid w:val="608A348B"/>
    <w:rsid w:val="60B639E8"/>
    <w:rsid w:val="62D35579"/>
    <w:rsid w:val="631F1E9B"/>
    <w:rsid w:val="63E4349B"/>
    <w:rsid w:val="63F847BC"/>
    <w:rsid w:val="652225E6"/>
    <w:rsid w:val="655609DF"/>
    <w:rsid w:val="655E3C32"/>
    <w:rsid w:val="65A85EDA"/>
    <w:rsid w:val="66354A85"/>
    <w:rsid w:val="66382797"/>
    <w:rsid w:val="66880BF4"/>
    <w:rsid w:val="68011AFC"/>
    <w:rsid w:val="68CF71AE"/>
    <w:rsid w:val="68FF37C1"/>
    <w:rsid w:val="6A964C07"/>
    <w:rsid w:val="6B7209B8"/>
    <w:rsid w:val="6BF11529"/>
    <w:rsid w:val="6C53007B"/>
    <w:rsid w:val="6CD41E49"/>
    <w:rsid w:val="6D474989"/>
    <w:rsid w:val="6D9E7673"/>
    <w:rsid w:val="6EC93E65"/>
    <w:rsid w:val="6F35433E"/>
    <w:rsid w:val="705967B0"/>
    <w:rsid w:val="70BD6C17"/>
    <w:rsid w:val="724B3C64"/>
    <w:rsid w:val="72A11D8E"/>
    <w:rsid w:val="72E34698"/>
    <w:rsid w:val="731E3083"/>
    <w:rsid w:val="74AA5A64"/>
    <w:rsid w:val="74C3446D"/>
    <w:rsid w:val="756915F5"/>
    <w:rsid w:val="758C3F81"/>
    <w:rsid w:val="759B5903"/>
    <w:rsid w:val="75EA284C"/>
    <w:rsid w:val="767A1043"/>
    <w:rsid w:val="76A23067"/>
    <w:rsid w:val="773F3C9C"/>
    <w:rsid w:val="77DC4DED"/>
    <w:rsid w:val="78057E6F"/>
    <w:rsid w:val="782217D0"/>
    <w:rsid w:val="78260239"/>
    <w:rsid w:val="78846C01"/>
    <w:rsid w:val="78BE028D"/>
    <w:rsid w:val="7B6A4CC6"/>
    <w:rsid w:val="7BBF35D6"/>
    <w:rsid w:val="7BFF22F5"/>
    <w:rsid w:val="7C484558"/>
    <w:rsid w:val="7C527814"/>
    <w:rsid w:val="7D382CEF"/>
    <w:rsid w:val="7D3A15AD"/>
    <w:rsid w:val="7D4847A8"/>
    <w:rsid w:val="7DB70D32"/>
    <w:rsid w:val="7E686323"/>
    <w:rsid w:val="7EAF111F"/>
    <w:rsid w:val="7EFE1BAC"/>
    <w:rsid w:val="7F012F10"/>
    <w:rsid w:val="7F45379B"/>
    <w:rsid w:val="7F6F251B"/>
    <w:rsid w:val="7F945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7"/>
    <w:qFormat/>
    <w:uiPriority w:val="0"/>
    <w:pPr>
      <w:spacing w:before="104" w:after="104" w:line="0" w:lineRule="atLeast"/>
      <w:jc w:val="center"/>
      <w:outlineLvl w:val="0"/>
    </w:pPr>
    <w:rPr>
      <w:rFonts w:ascii="Arial" w:hAnsi="Arial" w:eastAsia="黑体" w:cs="Times New Roman"/>
      <w:sz w:val="32"/>
      <w:szCs w:val="24"/>
    </w:rPr>
  </w:style>
  <w:style w:type="paragraph" w:styleId="3">
    <w:name w:val="heading 2"/>
    <w:basedOn w:val="1"/>
    <w:next w:val="4"/>
    <w:link w:val="18"/>
    <w:qFormat/>
    <w:uiPriority w:val="0"/>
    <w:pPr>
      <w:spacing w:line="0" w:lineRule="atLeast"/>
      <w:jc w:val="center"/>
      <w:outlineLvl w:val="1"/>
    </w:pPr>
    <w:rPr>
      <w:rFonts w:ascii="Times New Roman" w:hAnsi="Times New Roman" w:eastAsia="宋体" w:cs="Times New Roman"/>
      <w:sz w:val="28"/>
      <w:szCs w:val="24"/>
    </w:rPr>
  </w:style>
  <w:style w:type="paragraph" w:styleId="4">
    <w:name w:val="heading 3"/>
    <w:basedOn w:val="1"/>
    <w:next w:val="1"/>
    <w:link w:val="19"/>
    <w:qFormat/>
    <w:uiPriority w:val="0"/>
    <w:pPr>
      <w:spacing w:before="104" w:after="104"/>
      <w:outlineLvl w:val="2"/>
    </w:pPr>
    <w:rPr>
      <w:rFonts w:ascii="Times New Roman" w:hAnsi="Times New Roman" w:eastAsia="黑体" w:cs="Times New Roman"/>
      <w:szCs w:val="24"/>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rPr>
      <w:rFonts w:ascii="Calibri" w:hAnsi="Calibri" w:eastAsia="宋体" w:cs="Times New Roman"/>
      <w:szCs w:val="24"/>
    </w:rPr>
  </w:style>
  <w:style w:type="paragraph" w:styleId="6">
    <w:name w:val="footer"/>
    <w:basedOn w:val="1"/>
    <w:link w:val="22"/>
    <w:qFormat/>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方正仿宋_GBK" w:cs="Times New Roman"/>
      <w:sz w:val="18"/>
      <w:szCs w:val="24"/>
    </w:rPr>
  </w:style>
  <w:style w:type="paragraph" w:styleId="8">
    <w:name w:val="Title"/>
    <w:basedOn w:val="1"/>
    <w:next w:val="9"/>
    <w:link w:val="23"/>
    <w:qFormat/>
    <w:uiPriority w:val="0"/>
    <w:pPr>
      <w:spacing w:before="209" w:after="209" w:line="0" w:lineRule="atLeast"/>
      <w:jc w:val="center"/>
    </w:pPr>
    <w:rPr>
      <w:rFonts w:ascii="Arial" w:hAnsi="Arial" w:eastAsia="黑体" w:cs="Times New Roman"/>
      <w:sz w:val="52"/>
      <w:szCs w:val="24"/>
    </w:rPr>
  </w:style>
  <w:style w:type="paragraph" w:customStyle="1" w:styleId="9">
    <w:name w:val="文章副标题"/>
    <w:basedOn w:val="1"/>
    <w:next w:val="2"/>
    <w:qFormat/>
    <w:uiPriority w:val="0"/>
    <w:pPr>
      <w:spacing w:before="104" w:after="104" w:line="0" w:lineRule="atLeast"/>
      <w:jc w:val="center"/>
    </w:pPr>
    <w:rPr>
      <w:rFonts w:ascii="Times New Roman" w:hAnsi="Times New Roman" w:eastAsia="宋体" w:cs="Times New Roman"/>
      <w:sz w:val="36"/>
      <w:szCs w:val="24"/>
    </w:rPr>
  </w:style>
  <w:style w:type="character" w:styleId="11">
    <w:name w:val="page number"/>
    <w:basedOn w:val="10"/>
    <w:qFormat/>
    <w:uiPriority w:val="0"/>
  </w:style>
  <w:style w:type="character" w:styleId="12">
    <w:name w:val="FollowedHyperlink"/>
    <w:basedOn w:val="10"/>
    <w:qFormat/>
    <w:uiPriority w:val="0"/>
    <w:rPr>
      <w:color w:val="800080" w:themeColor="followedHyperlink"/>
      <w:u w:val="single"/>
    </w:rPr>
  </w:style>
  <w:style w:type="character" w:styleId="13">
    <w:name w:val="Hyperlink"/>
    <w:basedOn w:val="10"/>
    <w:qFormat/>
    <w:uiPriority w:val="0"/>
    <w:rPr>
      <w:color w:val="0000FF" w:themeColor="hyperlink"/>
      <w:u w:val="single"/>
    </w:rPr>
  </w:style>
  <w:style w:type="character" w:styleId="14">
    <w:name w:val="annotation reference"/>
    <w:qFormat/>
    <w:uiPriority w:val="0"/>
    <w:rPr>
      <w:sz w:val="21"/>
      <w:szCs w:val="21"/>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10"/>
    <w:link w:val="2"/>
    <w:qFormat/>
    <w:uiPriority w:val="0"/>
    <w:rPr>
      <w:rFonts w:ascii="Arial" w:hAnsi="Arial" w:eastAsia="黑体" w:cs="Times New Roman"/>
      <w:sz w:val="32"/>
      <w:szCs w:val="24"/>
    </w:rPr>
  </w:style>
  <w:style w:type="character" w:customStyle="1" w:styleId="18">
    <w:name w:val="标题 2 Char"/>
    <w:basedOn w:val="10"/>
    <w:link w:val="3"/>
    <w:qFormat/>
    <w:uiPriority w:val="0"/>
    <w:rPr>
      <w:rFonts w:ascii="Times New Roman" w:hAnsi="Times New Roman" w:eastAsia="宋体" w:cs="Times New Roman"/>
      <w:sz w:val="28"/>
      <w:szCs w:val="24"/>
    </w:rPr>
  </w:style>
  <w:style w:type="character" w:customStyle="1" w:styleId="19">
    <w:name w:val="标题 3 Char"/>
    <w:basedOn w:val="10"/>
    <w:link w:val="4"/>
    <w:qFormat/>
    <w:uiPriority w:val="0"/>
    <w:rPr>
      <w:rFonts w:ascii="Times New Roman" w:hAnsi="Times New Roman" w:eastAsia="黑体" w:cs="Times New Roman"/>
      <w:szCs w:val="24"/>
    </w:rPr>
  </w:style>
  <w:style w:type="character" w:customStyle="1" w:styleId="20">
    <w:name w:val="批注文字 Char"/>
    <w:basedOn w:val="10"/>
    <w:link w:val="5"/>
    <w:qFormat/>
    <w:uiPriority w:val="0"/>
    <w:rPr>
      <w:rFonts w:ascii="Calibri" w:hAnsi="Calibri" w:eastAsia="宋体" w:cs="Times New Roman"/>
      <w:szCs w:val="24"/>
    </w:rPr>
  </w:style>
  <w:style w:type="character" w:customStyle="1" w:styleId="21">
    <w:name w:val="页眉 Char"/>
    <w:basedOn w:val="10"/>
    <w:link w:val="7"/>
    <w:qFormat/>
    <w:uiPriority w:val="0"/>
    <w:rPr>
      <w:rFonts w:ascii="Times New Roman" w:hAnsi="Times New Roman" w:eastAsia="方正仿宋_GBK" w:cs="Times New Roman"/>
      <w:sz w:val="18"/>
      <w:szCs w:val="24"/>
    </w:rPr>
  </w:style>
  <w:style w:type="character" w:customStyle="1" w:styleId="22">
    <w:name w:val="页脚 Char"/>
    <w:basedOn w:val="10"/>
    <w:link w:val="6"/>
    <w:qFormat/>
    <w:uiPriority w:val="0"/>
    <w:rPr>
      <w:rFonts w:ascii="Times New Roman" w:hAnsi="Times New Roman" w:eastAsia="宋体" w:cs="Times New Roman"/>
      <w:sz w:val="18"/>
      <w:szCs w:val="18"/>
    </w:rPr>
  </w:style>
  <w:style w:type="character" w:customStyle="1" w:styleId="23">
    <w:name w:val="标题 Char"/>
    <w:basedOn w:val="10"/>
    <w:link w:val="8"/>
    <w:qFormat/>
    <w:uiPriority w:val="0"/>
    <w:rPr>
      <w:rFonts w:ascii="Arial" w:hAnsi="Arial" w:eastAsia="黑体" w:cs="Times New Roman"/>
      <w:sz w:val="5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101"/>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3209</Words>
  <Characters>18297</Characters>
  <Lines>152</Lines>
  <Paragraphs>42</Paragraphs>
  <ScaleCrop>false</ScaleCrop>
  <LinksUpToDate>false</LinksUpToDate>
  <CharactersWithSpaces>21464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2018-04-15T07:08:00Z</dcterms:created>
  <dc:creator>周灿</dc:creator>
  <cp:lastModifiedBy>美景良晨</cp:lastModifiedBy>
  <cp:lastPrinted>2018-04-27T00:18:30Z</cp:lastPrinted>
  <dcterms:modified xsi:type="dcterms:W3CDTF">2018-04-27T01:47:29Z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