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08F01C7" w14:textId="42647EE8" w:rsidR="00EB43FB" w:rsidRPr="006D53E6" w:rsidRDefault="007D14B9">
      <w:pPr>
        <w:jc w:val="center"/>
        <w:rPr>
          <w:color w:val="000000" w:themeColor="text1"/>
        </w:rPr>
      </w:pPr>
      <w:r>
        <w:rPr>
          <w:color w:val="FF0000"/>
        </w:rPr>
        <w:pict w14:anchorId="09F8ADAE"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3pt;height:64pt;mso-position-horizontal-relative:page;mso-position-vertical-relative:page" fillcolor="black [3213]">
            <v:fill opacity="56361f"/>
            <o:extrusion v:ext="view" backdepth="10pt" color="#630" on="t" colormode="custom" viewpoint=",0" viewpointorigin=",0" skewangle="180" brightness="4000f" lightposition="-50000" lightlevel="52000f" lightposition2="50000" lightlevel2="14000f"/>
            <v:textpath style="font-family:&quot;华文楷体&quot;;font-size:40pt;font-weight:bold" trim="t" string="历史组主动发展简报"/>
            <o:lock v:ext="edit" text="f"/>
          </v:shape>
        </w:pict>
      </w:r>
    </w:p>
    <w:p w14:paraId="19440CE2" w14:textId="77777777" w:rsidR="00BD0D36" w:rsidRPr="006D53E6" w:rsidRDefault="00BD0D36">
      <w:pPr>
        <w:jc w:val="center"/>
        <w:rPr>
          <w:color w:val="000000" w:themeColor="text1"/>
        </w:rPr>
      </w:pPr>
    </w:p>
    <w:p w14:paraId="6B1C811A" w14:textId="2CD397F5" w:rsidR="00EB43FB" w:rsidRPr="006D53E6" w:rsidRDefault="00BD0D36" w:rsidP="00BD0D36">
      <w:pPr>
        <w:rPr>
          <w:rFonts w:ascii="华文楷体" w:eastAsia="华文楷体" w:hAnsi="华文楷体"/>
          <w:color w:val="000000" w:themeColor="text1"/>
          <w:sz w:val="44"/>
        </w:rPr>
      </w:pPr>
      <w:r w:rsidRPr="006D53E6">
        <w:rPr>
          <w:rFonts w:ascii="华文楷体" w:eastAsia="华文楷体" w:hAnsi="华文楷体" w:hint="eastAsia"/>
          <w:color w:val="000000" w:themeColor="text1"/>
          <w:sz w:val="44"/>
        </w:rPr>
        <w:t>2014年</w:t>
      </w:r>
      <w:r w:rsidR="00462C88">
        <w:rPr>
          <w:rFonts w:ascii="华文楷体" w:eastAsia="华文楷体" w:hAnsi="华文楷体" w:hint="eastAsia"/>
          <w:color w:val="000000" w:themeColor="text1"/>
          <w:sz w:val="44"/>
        </w:rPr>
        <w:t>11</w:t>
      </w:r>
      <w:r w:rsidRPr="006D53E6">
        <w:rPr>
          <w:rFonts w:ascii="华文楷体" w:eastAsia="华文楷体" w:hAnsi="华文楷体" w:hint="eastAsia"/>
          <w:color w:val="000000" w:themeColor="text1"/>
          <w:sz w:val="44"/>
        </w:rPr>
        <w:t>月</w:t>
      </w:r>
      <w:r w:rsidR="00EB43FB" w:rsidRPr="006D53E6">
        <w:rPr>
          <w:rFonts w:ascii="华文楷体" w:eastAsia="华文楷体" w:hAnsi="华文楷体" w:hint="eastAsia"/>
          <w:color w:val="000000" w:themeColor="text1"/>
          <w:sz w:val="44"/>
        </w:rPr>
        <w:t xml:space="preserve">      </w:t>
      </w:r>
      <w:r w:rsidR="00F2451C">
        <w:rPr>
          <w:rFonts w:ascii="华文楷体" w:eastAsia="华文楷体" w:hAnsi="华文楷体" w:hint="eastAsia"/>
          <w:color w:val="000000" w:themeColor="text1"/>
          <w:sz w:val="44"/>
        </w:rPr>
        <w:t xml:space="preserve">       </w:t>
      </w:r>
      <w:r w:rsidR="00EB43FB" w:rsidRPr="006D53E6">
        <w:rPr>
          <w:rFonts w:ascii="华文楷体" w:eastAsia="华文楷体" w:hAnsi="华文楷体" w:hint="eastAsia"/>
          <w:color w:val="000000" w:themeColor="text1"/>
          <w:sz w:val="44"/>
        </w:rPr>
        <w:t>一中历史组办</w:t>
      </w:r>
    </w:p>
    <w:p w14:paraId="3C552F19" w14:textId="77777777" w:rsidR="001432B1" w:rsidRPr="006D53E6" w:rsidRDefault="001432B1">
      <w:pPr>
        <w:jc w:val="left"/>
        <w:rPr>
          <w:rFonts w:ascii="微软雅黑" w:eastAsia="微软雅黑" w:hAnsi="微软雅黑"/>
          <w:color w:val="000000" w:themeColor="text1"/>
          <w:sz w:val="44"/>
        </w:rPr>
      </w:pPr>
    </w:p>
    <w:p w14:paraId="3F91A367" w14:textId="77777777" w:rsidR="00EB43FB" w:rsidRPr="006D53E6" w:rsidRDefault="00374C85">
      <w:pPr>
        <w:jc w:val="left"/>
        <w:rPr>
          <w:rFonts w:ascii="微软雅黑" w:eastAsia="微软雅黑" w:hAnsi="微软雅黑"/>
          <w:color w:val="000000" w:themeColor="text1"/>
          <w:sz w:val="44"/>
        </w:rPr>
      </w:pPr>
      <w:r w:rsidRPr="006D53E6">
        <w:rPr>
          <w:rFonts w:ascii="微软雅黑" w:eastAsia="微软雅黑" w:hAnsi="微软雅黑" w:hint="eastAsia"/>
          <w:noProof/>
          <w:color w:val="000000" w:themeColor="text1"/>
          <w:sz w:val="44"/>
          <w:lang w:eastAsia="en-US"/>
        </w:rPr>
        <w:drawing>
          <wp:anchor distT="0" distB="0" distL="114300" distR="114300" simplePos="0" relativeHeight="251657728" behindDoc="1" locked="0" layoutInCell="1" allowOverlap="1" wp14:anchorId="242BAE99" wp14:editId="3AD5FAE0">
            <wp:simplePos x="0" y="0"/>
            <wp:positionH relativeFrom="column">
              <wp:posOffset>0</wp:posOffset>
            </wp:positionH>
            <wp:positionV relativeFrom="paragraph">
              <wp:posOffset>56515</wp:posOffset>
            </wp:positionV>
            <wp:extent cx="1321435" cy="2264410"/>
            <wp:effectExtent l="0" t="0" r="0" b="0"/>
            <wp:wrapTight wrapText="bothSides">
              <wp:wrapPolygon edited="0">
                <wp:start x="0" y="0"/>
                <wp:lineTo x="0" y="21321"/>
                <wp:lineTo x="21174" y="21321"/>
                <wp:lineTo x="21174" y="0"/>
                <wp:lineTo x="0" y="0"/>
              </wp:wrapPolygon>
            </wp:wrapTight>
            <wp:docPr id="2" name="Picture 2" descr="20100721103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007211035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4A92C" w14:textId="3AA39878" w:rsidR="001A73F8" w:rsidRPr="00505038" w:rsidRDefault="00EA7957" w:rsidP="00505038">
      <w:pPr>
        <w:pBdr>
          <w:top w:val="dotDash" w:sz="12" w:space="1" w:color="00FF00"/>
          <w:left w:val="dotDash" w:sz="12" w:space="4" w:color="00FF00"/>
          <w:bottom w:val="dotDash" w:sz="12" w:space="1" w:color="00FF00"/>
          <w:right w:val="dotDash" w:sz="12" w:space="4" w:color="00FF00"/>
        </w:pBdr>
        <w:rPr>
          <w:rFonts w:ascii="宋体" w:hAnsi="宋体" w:cs="宋体"/>
          <w:b/>
          <w:color w:val="000000" w:themeColor="text1"/>
          <w:sz w:val="30"/>
          <w:szCs w:val="28"/>
        </w:rPr>
      </w:pPr>
      <w:r>
        <w:rPr>
          <w:rFonts w:ascii="宋体" w:hAnsi="宋体" w:cs="宋体" w:hint="eastAsia"/>
          <w:b/>
          <w:noProof/>
          <w:color w:val="000000" w:themeColor="text1"/>
          <w:sz w:val="30"/>
          <w:szCs w:val="28"/>
          <w:lang w:eastAsia="en-US"/>
        </w:rPr>
        <w:drawing>
          <wp:inline distT="0" distB="0" distL="0" distR="0" wp14:anchorId="6A792F29" wp14:editId="59396F79">
            <wp:extent cx="3847465" cy="10642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=3291403901,2212838433&amp;fm=21&amp;gp=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524" cy="106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86370" w14:textId="0CA4CCCE" w:rsidR="00462C88" w:rsidRPr="00462C88" w:rsidRDefault="00462C88" w:rsidP="00462C88">
      <w:pPr>
        <w:pStyle w:val="ListParagraph"/>
        <w:numPr>
          <w:ilvl w:val="0"/>
          <w:numId w:val="4"/>
        </w:numPr>
        <w:rPr>
          <w:rFonts w:ascii="华文楷体" w:eastAsia="华文楷体" w:hAnsi="华文楷体"/>
          <w:b/>
          <w:color w:val="000000" w:themeColor="text1"/>
          <w:sz w:val="40"/>
          <w:szCs w:val="40"/>
        </w:rPr>
      </w:pPr>
      <w:r w:rsidRPr="00462C88">
        <w:rPr>
          <w:rFonts w:ascii="华文楷体" w:eastAsia="华文楷体" w:hAnsi="华文楷体" w:hint="eastAsia"/>
          <w:b/>
          <w:color w:val="000000" w:themeColor="text1"/>
          <w:sz w:val="40"/>
          <w:szCs w:val="40"/>
        </w:rPr>
        <w:t>11月13日李先斌老师在高二13班开了一节期中复习课</w:t>
      </w:r>
      <w:r>
        <w:rPr>
          <w:rFonts w:ascii="华文楷体" w:eastAsia="华文楷体" w:hAnsi="华文楷体" w:hint="eastAsia"/>
          <w:b/>
          <w:color w:val="000000" w:themeColor="text1"/>
          <w:sz w:val="40"/>
          <w:szCs w:val="40"/>
        </w:rPr>
        <w:t>.</w:t>
      </w:r>
      <w:r w:rsidRPr="00462C88">
        <w:rPr>
          <w:rFonts w:hint="eastAsia"/>
        </w:rPr>
        <w:t xml:space="preserve"> </w:t>
      </w:r>
      <w:r w:rsidRPr="00462C88">
        <w:rPr>
          <w:rFonts w:ascii="华文楷体" w:eastAsia="华文楷体" w:hAnsi="华文楷体" w:hint="eastAsia"/>
          <w:b/>
          <w:color w:val="000000" w:themeColor="text1"/>
          <w:sz w:val="40"/>
          <w:szCs w:val="40"/>
        </w:rPr>
        <w:t>探讨</w:t>
      </w:r>
      <w:r>
        <w:rPr>
          <w:rFonts w:ascii="华文楷体" w:eastAsia="华文楷体" w:hAnsi="华文楷体" w:hint="eastAsia"/>
          <w:b/>
          <w:color w:val="000000" w:themeColor="text1"/>
          <w:sz w:val="40"/>
          <w:szCs w:val="40"/>
        </w:rPr>
        <w:t>如何</w:t>
      </w:r>
      <w:r w:rsidRPr="00462C88">
        <w:rPr>
          <w:rFonts w:ascii="华文楷体" w:eastAsia="华文楷体" w:hAnsi="华文楷体" w:hint="eastAsia"/>
          <w:b/>
          <w:color w:val="000000" w:themeColor="text1"/>
          <w:sz w:val="40"/>
          <w:szCs w:val="40"/>
        </w:rPr>
        <w:t>真正提高复习课效率。</w:t>
      </w:r>
    </w:p>
    <w:p w14:paraId="2A1A9537" w14:textId="389C32CA" w:rsidR="00462C88" w:rsidRPr="00462C88" w:rsidRDefault="00462C88" w:rsidP="00462C88">
      <w:pPr>
        <w:pStyle w:val="ListParagraph"/>
        <w:numPr>
          <w:ilvl w:val="0"/>
          <w:numId w:val="4"/>
        </w:numPr>
        <w:rPr>
          <w:rFonts w:ascii="华文楷体" w:eastAsia="华文楷体" w:hAnsi="华文楷体"/>
          <w:b/>
          <w:color w:val="000000" w:themeColor="text1"/>
          <w:sz w:val="40"/>
          <w:szCs w:val="40"/>
        </w:rPr>
      </w:pPr>
      <w:r w:rsidRPr="00462C88">
        <w:rPr>
          <w:rFonts w:ascii="华文楷体" w:eastAsia="华文楷体" w:hAnsi="华文楷体" w:hint="eastAsia"/>
          <w:b/>
          <w:color w:val="000000" w:themeColor="text1"/>
          <w:sz w:val="40"/>
          <w:szCs w:val="40"/>
        </w:rPr>
        <w:t>11月19日上午，李先斌老师在高二11班开了一节期中试卷讲评课</w:t>
      </w:r>
      <w:r>
        <w:rPr>
          <w:rFonts w:ascii="华文楷体" w:eastAsia="华文楷体" w:hAnsi="华文楷体" w:hint="eastAsia"/>
          <w:b/>
          <w:color w:val="000000" w:themeColor="text1"/>
          <w:sz w:val="40"/>
          <w:szCs w:val="40"/>
        </w:rPr>
        <w:t>,</w:t>
      </w:r>
      <w:r w:rsidRPr="00462C88">
        <w:rPr>
          <w:rFonts w:ascii="华文楷体" w:eastAsia="华文楷体" w:hAnsi="华文楷体" w:hint="eastAsia"/>
          <w:b/>
          <w:color w:val="000000" w:themeColor="text1"/>
          <w:sz w:val="40"/>
          <w:szCs w:val="40"/>
        </w:rPr>
        <w:t>探讨</w:t>
      </w:r>
      <w:r>
        <w:rPr>
          <w:rFonts w:ascii="华文楷体" w:eastAsia="华文楷体" w:hAnsi="华文楷体" w:hint="eastAsia"/>
          <w:b/>
          <w:color w:val="000000" w:themeColor="text1"/>
          <w:sz w:val="40"/>
          <w:szCs w:val="40"/>
        </w:rPr>
        <w:t>如何真正提高试卷讲评</w:t>
      </w:r>
      <w:r w:rsidRPr="00462C88">
        <w:rPr>
          <w:rFonts w:ascii="华文楷体" w:eastAsia="华文楷体" w:hAnsi="华文楷体" w:hint="eastAsia"/>
          <w:b/>
          <w:color w:val="000000" w:themeColor="text1"/>
          <w:sz w:val="40"/>
          <w:szCs w:val="40"/>
        </w:rPr>
        <w:t>课效率。听课老师们课后对本节课进行了组内交流与讨论。</w:t>
      </w:r>
    </w:p>
    <w:p w14:paraId="299B7D48" w14:textId="0A80E223" w:rsidR="00462C88" w:rsidRDefault="00F77DA2" w:rsidP="00462C88">
      <w:pPr>
        <w:pStyle w:val="ListParagraph"/>
        <w:numPr>
          <w:ilvl w:val="0"/>
          <w:numId w:val="4"/>
        </w:numPr>
        <w:rPr>
          <w:rFonts w:ascii="华文楷体" w:eastAsia="华文楷体" w:hAnsi="华文楷体"/>
          <w:b/>
          <w:color w:val="000000" w:themeColor="text1"/>
          <w:sz w:val="40"/>
          <w:szCs w:val="40"/>
        </w:rPr>
      </w:pPr>
      <w:r>
        <w:rPr>
          <w:rFonts w:ascii="华文楷体" w:eastAsia="华文楷体" w:hAnsi="华文楷体" w:hint="eastAsia"/>
          <w:b/>
          <w:color w:val="000000" w:themeColor="text1"/>
          <w:sz w:val="40"/>
          <w:szCs w:val="40"/>
        </w:rPr>
        <w:t>11月26日，方月霞老师在高二12班开了一节题为《社会危机四伏和庆历新政》的公开课，会后历史组老师进行了组内评课。</w:t>
      </w:r>
    </w:p>
    <w:p w14:paraId="0D701569" w14:textId="1327303D" w:rsidR="00F77DA2" w:rsidRPr="00462C88" w:rsidRDefault="00F77DA2" w:rsidP="00462C88">
      <w:pPr>
        <w:pStyle w:val="ListParagraph"/>
        <w:numPr>
          <w:ilvl w:val="0"/>
          <w:numId w:val="4"/>
        </w:numPr>
        <w:rPr>
          <w:rFonts w:ascii="华文楷体" w:eastAsia="华文楷体" w:hAnsi="华文楷体"/>
          <w:b/>
          <w:color w:val="000000" w:themeColor="text1"/>
          <w:sz w:val="40"/>
          <w:szCs w:val="40"/>
        </w:rPr>
      </w:pPr>
      <w:r>
        <w:rPr>
          <w:rFonts w:ascii="华文楷体" w:eastAsia="华文楷体" w:hAnsi="华文楷体" w:hint="eastAsia"/>
          <w:b/>
          <w:color w:val="000000" w:themeColor="text1"/>
          <w:sz w:val="40"/>
          <w:szCs w:val="40"/>
        </w:rPr>
        <w:t>11月30日，历史组老师赴武进高中参加常州市八校教研活动。方月霞老师开开了一节题为《社会危机四伏和庆历新政》的公开课。会后各校老师进行了评课。</w:t>
      </w:r>
    </w:p>
    <w:p w14:paraId="76812543" w14:textId="690053C7" w:rsidR="00955C1D" w:rsidRDefault="004E3911" w:rsidP="00132E45">
      <w:pPr>
        <w:jc w:val="center"/>
        <w:rPr>
          <w:rFonts w:ascii="黑体" w:eastAsia="黑体" w:hAnsi="黑体"/>
          <w:b/>
          <w:sz w:val="36"/>
          <w:szCs w:val="36"/>
        </w:rPr>
      </w:pPr>
      <w:r>
        <w:rPr>
          <w:rFonts w:ascii="黑体" w:eastAsia="黑体" w:hAnsi="黑体"/>
          <w:b/>
          <w:noProof/>
          <w:sz w:val="36"/>
          <w:szCs w:val="36"/>
          <w:lang w:eastAsia="en-US"/>
        </w:rPr>
        <w:lastRenderedPageBreak/>
        <w:drawing>
          <wp:inline distT="0" distB="0" distL="0" distR="0" wp14:anchorId="4C9AFA9E" wp14:editId="144D20B3">
            <wp:extent cx="5168900" cy="2522220"/>
            <wp:effectExtent l="0" t="0" r="1270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380cd7912397dd0e2211795982b2b7d0a2877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96DC1" w14:textId="77777777" w:rsidR="009A20B9" w:rsidRDefault="009A20B9" w:rsidP="00132E45">
      <w:pPr>
        <w:jc w:val="center"/>
        <w:rPr>
          <w:rFonts w:ascii="黑体" w:eastAsia="黑体" w:hAnsi="黑体"/>
          <w:b/>
          <w:sz w:val="36"/>
          <w:szCs w:val="36"/>
        </w:rPr>
      </w:pPr>
    </w:p>
    <w:p w14:paraId="068A3B81" w14:textId="77777777" w:rsidR="009A20B9" w:rsidRDefault="009A20B9" w:rsidP="009A20B9">
      <w:pPr>
        <w:autoSpaceDE w:val="0"/>
        <w:autoSpaceDN w:val="0"/>
        <w:adjustRightInd w:val="0"/>
        <w:jc w:val="center"/>
        <w:rPr>
          <w:rFonts w:ascii="Hei" w:eastAsia="Hei" w:cs="Hei"/>
          <w:color w:val="282828"/>
          <w:sz w:val="36"/>
          <w:szCs w:val="36"/>
        </w:rPr>
      </w:pPr>
      <w:r>
        <w:rPr>
          <w:rFonts w:ascii="Hei" w:eastAsia="Hei" w:cs="Hei" w:hint="eastAsia"/>
          <w:color w:val="282828"/>
          <w:sz w:val="36"/>
          <w:szCs w:val="36"/>
        </w:rPr>
        <w:t>摸清学情，有的放矢——记李先斌老师的期中复习和试卷讲评课</w:t>
      </w:r>
    </w:p>
    <w:p w14:paraId="6A9426D4" w14:textId="77777777" w:rsidR="009A20B9" w:rsidRDefault="009A20B9" w:rsidP="009A20B9">
      <w:pPr>
        <w:autoSpaceDE w:val="0"/>
        <w:autoSpaceDN w:val="0"/>
        <w:adjustRightInd w:val="0"/>
        <w:jc w:val="left"/>
        <w:rPr>
          <w:rFonts w:ascii="Hei" w:eastAsia="Hei" w:cs="Hei"/>
          <w:color w:val="282828"/>
          <w:sz w:val="36"/>
          <w:szCs w:val="36"/>
        </w:rPr>
      </w:pPr>
    </w:p>
    <w:p w14:paraId="4C646781" w14:textId="64D60910" w:rsidR="009A20B9" w:rsidRPr="009A20B9" w:rsidRDefault="009A20B9" w:rsidP="009A20B9">
      <w:pPr>
        <w:jc w:val="left"/>
        <w:rPr>
          <w:rFonts w:ascii="华文楷体" w:eastAsia="华文楷体" w:hAnsi="华文楷体" w:cs="宋体"/>
          <w:b/>
          <w:color w:val="000000" w:themeColor="text1"/>
          <w:sz w:val="32"/>
          <w:szCs w:val="32"/>
        </w:rPr>
      </w:pPr>
      <w:r>
        <w:rPr>
          <w:rFonts w:ascii="华文楷体" w:eastAsia="华文楷体" w:hAnsi="华文楷体" w:cs="宋体" w:hint="eastAsia"/>
          <w:b/>
          <w:color w:val="000000" w:themeColor="text1"/>
          <w:sz w:val="32"/>
          <w:szCs w:val="32"/>
        </w:rPr>
        <w:t xml:space="preserve">    </w:t>
      </w:r>
      <w:r w:rsidRPr="009A20B9">
        <w:rPr>
          <w:rFonts w:ascii="华文楷体" w:eastAsia="华文楷体" w:hAnsi="华文楷体" w:cs="宋体" w:hint="eastAsia"/>
          <w:b/>
          <w:color w:val="000000" w:themeColor="text1"/>
          <w:sz w:val="32"/>
          <w:szCs w:val="32"/>
        </w:rPr>
        <w:t>11月13日李先斌老师在高二(13)班开了一节期中复习课。李老师从习题入手，找出学生薄弱知识点，进而梳理“中国传统文化主流思想演变”的知识体系，对整章内容作了总结。整堂课复习目标明确，复习内容针对性强，充分调动了学生的主动性， 突出了学生的“内化学习”，鼓励学生对已经学过的知识重新回顾、梳理综合，结构重组，形成自我构建的知识体系，进而真正提高复习课效率。</w:t>
      </w:r>
    </w:p>
    <w:p w14:paraId="42E3A205" w14:textId="0226A2A0" w:rsidR="009A20B9" w:rsidRPr="009A20B9" w:rsidRDefault="009A20B9" w:rsidP="009A20B9">
      <w:pPr>
        <w:jc w:val="left"/>
        <w:rPr>
          <w:rFonts w:ascii="华文楷体" w:eastAsia="华文楷体" w:hAnsi="华文楷体" w:cs="宋体"/>
          <w:b/>
          <w:color w:val="000000" w:themeColor="text1"/>
          <w:sz w:val="32"/>
          <w:szCs w:val="32"/>
        </w:rPr>
      </w:pPr>
      <w:r>
        <w:rPr>
          <w:rFonts w:ascii="华文楷体" w:eastAsia="华文楷体" w:hAnsi="华文楷体" w:cs="宋体" w:hint="eastAsia"/>
          <w:b/>
          <w:color w:val="000000" w:themeColor="text1"/>
          <w:sz w:val="32"/>
          <w:szCs w:val="32"/>
        </w:rPr>
        <w:t xml:space="preserve">    </w:t>
      </w:r>
      <w:r w:rsidRPr="009A20B9">
        <w:rPr>
          <w:rFonts w:ascii="华文楷体" w:eastAsia="华文楷体" w:hAnsi="华文楷体" w:cs="宋体" w:hint="eastAsia"/>
          <w:b/>
          <w:color w:val="000000" w:themeColor="text1"/>
          <w:sz w:val="32"/>
          <w:szCs w:val="32"/>
        </w:rPr>
        <w:t>11月19日上午，李先斌老师在高二11班开了一节期中试卷讲评课。李老师首先就本次考试班级总体考试情况进行了分析。在试卷分析环节，他根据题目类型和难易程度分门别类的进行讲解。李老师还根据学生出错原因进行了细化。有的题目是有一定难度，错在理解不细化。有的典型题、基础题依然错，错在史实不扎实。他让学生自主归纳总结错因以及解题方法、然后再点评做深入指导。这种讲评方法，有利于加强学生的自主学习能力，内化知识体系。试题的讲评固然要巩固所学的知识要点，同时也要突出解题方法。通过讲评，指导学生如何审题、如何思维、如何答题，从而训练学生的思维方法、解题技巧和应试能力。李老师试卷评讲的重点除了注重检测、甄别与选拔还增加了反馈、激励和发展等，旨在提高试卷讲评的有效性。</w:t>
      </w:r>
    </w:p>
    <w:p w14:paraId="31CB71B5" w14:textId="1F39989D" w:rsidR="009A20B9" w:rsidRDefault="009A20B9" w:rsidP="009A20B9">
      <w:pPr>
        <w:jc w:val="left"/>
        <w:rPr>
          <w:rFonts w:ascii="华文楷体" w:eastAsia="华文楷体" w:hAnsi="华文楷体" w:cs="宋体"/>
          <w:b/>
          <w:color w:val="000000" w:themeColor="text1"/>
          <w:sz w:val="32"/>
          <w:szCs w:val="32"/>
        </w:rPr>
      </w:pPr>
      <w:r>
        <w:rPr>
          <w:rFonts w:ascii="华文楷体" w:eastAsia="华文楷体" w:hAnsi="华文楷体" w:cs="宋体" w:hint="eastAsia"/>
          <w:b/>
          <w:color w:val="000000" w:themeColor="text1"/>
          <w:sz w:val="32"/>
          <w:szCs w:val="32"/>
        </w:rPr>
        <w:t xml:space="preserve">    </w:t>
      </w:r>
      <w:r w:rsidRPr="009A20B9">
        <w:rPr>
          <w:rFonts w:ascii="华文楷体" w:eastAsia="华文楷体" w:hAnsi="华文楷体" w:cs="宋体" w:hint="eastAsia"/>
          <w:b/>
          <w:color w:val="000000" w:themeColor="text1"/>
          <w:sz w:val="32"/>
          <w:szCs w:val="32"/>
        </w:rPr>
        <w:t>历史组老师参与了听课与评课。蒋俞萍老师认为，李先斌老师的复习课从基础知识入手，问题设计环环相扣，让学生能够清晰准确地把握每个单元的整体结构，整堂课学生注意力高度集中，思维活跃，是一堂示范性的复习课。李先斌老师的试卷讲评课不仅把握班级的整体情况，而且还能分析个别同学在考试中的情况，细致入微，李老师的讲解思路清晰，针对性强，学生跟随老师的节奏积极投入，积极思维，效率高。李老师的试卷讲评课是一堂讲评有效性的示范课，让听课的青年教师收益匪浅。</w:t>
      </w:r>
    </w:p>
    <w:p w14:paraId="0B63C49F" w14:textId="268009BB" w:rsidR="006E7681" w:rsidRPr="009A20B9" w:rsidRDefault="006E7681" w:rsidP="009A20B9">
      <w:pPr>
        <w:jc w:val="left"/>
        <w:rPr>
          <w:rFonts w:ascii="华文楷体" w:eastAsia="华文楷体" w:hAnsi="华文楷体" w:cs="宋体"/>
          <w:b/>
          <w:color w:val="000000" w:themeColor="text1"/>
          <w:sz w:val="32"/>
          <w:szCs w:val="32"/>
        </w:rPr>
      </w:pPr>
      <w:r>
        <w:rPr>
          <w:rFonts w:ascii="华文楷体" w:eastAsia="华文楷体" w:hAnsi="华文楷体" w:cs="宋体" w:hint="eastAsia"/>
          <w:b/>
          <w:noProof/>
          <w:color w:val="000000" w:themeColor="text1"/>
          <w:sz w:val="32"/>
          <w:szCs w:val="32"/>
          <w:lang w:eastAsia="en-US"/>
        </w:rPr>
        <w:drawing>
          <wp:inline distT="0" distB="0" distL="0" distR="0" wp14:anchorId="0211FA40" wp14:editId="07D03D71">
            <wp:extent cx="5074285" cy="2865120"/>
            <wp:effectExtent l="0" t="0" r="5715" b="5080"/>
            <wp:docPr id="8" name="Picture 8" descr="Macintosh HD:Users:lijing:Desktop:11月简报: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ijing:Desktop:11月简报: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542" cy="286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BA6A1" w14:textId="77777777" w:rsidR="00872EEB" w:rsidRDefault="006E7681" w:rsidP="00872EEB">
      <w:pPr>
        <w:jc w:val="left"/>
        <w:rPr>
          <w:rFonts w:ascii="华文楷体" w:eastAsia="华文楷体" w:hAnsi="华文楷体" w:cs="宋体"/>
          <w:b/>
          <w:color w:val="000000" w:themeColor="text1"/>
          <w:sz w:val="32"/>
          <w:szCs w:val="32"/>
        </w:rPr>
      </w:pPr>
      <w:r>
        <w:rPr>
          <w:rFonts w:ascii="华文楷体" w:eastAsia="华文楷体" w:hAnsi="华文楷体" w:cs="宋体"/>
          <w:b/>
          <w:noProof/>
          <w:color w:val="000000" w:themeColor="text1"/>
          <w:sz w:val="32"/>
          <w:szCs w:val="32"/>
          <w:lang w:eastAsia="en-US"/>
        </w:rPr>
        <w:drawing>
          <wp:inline distT="0" distB="0" distL="0" distR="0" wp14:anchorId="49C3A1F6" wp14:editId="0837AFE5">
            <wp:extent cx="5143500" cy="6342380"/>
            <wp:effectExtent l="0" t="0" r="12700" b="7620"/>
            <wp:docPr id="12" name="Picture 12" descr="Macintosh HD:Users:lijing:Desktop:11月简报:163471BD0A52E0585C9D7D6BCFC0D1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lijing:Desktop:11月简报:163471BD0A52E0585C9D7D6BCFC0D16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34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cs="宋体"/>
          <w:b/>
          <w:noProof/>
          <w:color w:val="000000" w:themeColor="text1"/>
          <w:sz w:val="32"/>
          <w:szCs w:val="32"/>
          <w:lang w:eastAsia="en-US"/>
        </w:rPr>
        <w:drawing>
          <wp:inline distT="0" distB="0" distL="0" distR="0" wp14:anchorId="7CC910F8" wp14:editId="041626B3">
            <wp:extent cx="5270500" cy="2959100"/>
            <wp:effectExtent l="0" t="0" r="12700" b="12700"/>
            <wp:docPr id="9" name="Picture 9" descr="Macintosh HD:Users:lijing:Desktop:11月简报: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ijing:Desktop:11月简报: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楷体" w:eastAsia="华文楷体" w:hAnsi="华文楷体" w:cs="宋体"/>
          <w:b/>
          <w:noProof/>
          <w:color w:val="000000" w:themeColor="text1"/>
          <w:sz w:val="32"/>
          <w:szCs w:val="32"/>
          <w:lang w:eastAsia="en-US"/>
        </w:rPr>
        <w:drawing>
          <wp:inline distT="0" distB="0" distL="0" distR="0" wp14:anchorId="0EC0F468" wp14:editId="098522FD">
            <wp:extent cx="4351737" cy="5798820"/>
            <wp:effectExtent l="0" t="0" r="0" b="0"/>
            <wp:docPr id="13" name="Picture 13" descr="Macintosh HD:Users:lijing:Desktop:11月简报:C2FE023B7E5608C3D8948FB5A12C1E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lijing:Desktop:11月简报:C2FE023B7E5608C3D8948FB5A12C1EB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737" cy="579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38C0D" w14:textId="77777777" w:rsidR="00872EEB" w:rsidRDefault="00872EEB" w:rsidP="00872EEB">
      <w:pPr>
        <w:jc w:val="left"/>
        <w:rPr>
          <w:rFonts w:ascii="Hei" w:eastAsia="Hei" w:cs="Hei"/>
          <w:color w:val="282828"/>
          <w:kern w:val="0"/>
          <w:sz w:val="36"/>
          <w:szCs w:val="36"/>
        </w:rPr>
      </w:pPr>
    </w:p>
    <w:p w14:paraId="2F2E6FC2" w14:textId="15A09755" w:rsidR="00C40EAE" w:rsidRPr="00872EEB" w:rsidRDefault="00872EEB" w:rsidP="00872EEB">
      <w:pPr>
        <w:jc w:val="left"/>
        <w:rPr>
          <w:rFonts w:ascii="华文楷体" w:eastAsia="华文楷体" w:hAnsi="华文楷体" w:cs="宋体"/>
          <w:b/>
          <w:color w:val="000000" w:themeColor="text1"/>
          <w:sz w:val="32"/>
          <w:szCs w:val="32"/>
        </w:rPr>
      </w:pPr>
      <w:r>
        <w:rPr>
          <w:rFonts w:ascii="Hei" w:eastAsia="Hei" w:cs="Hei" w:hint="eastAsia"/>
          <w:color w:val="282828"/>
          <w:kern w:val="0"/>
          <w:sz w:val="36"/>
          <w:szCs w:val="36"/>
        </w:rPr>
        <w:t xml:space="preserve">          </w:t>
      </w:r>
      <w:r w:rsidR="00C40EAE">
        <w:rPr>
          <w:rFonts w:ascii="Hei" w:eastAsia="Hei" w:cs="Hei" w:hint="eastAsia"/>
          <w:color w:val="282828"/>
          <w:kern w:val="0"/>
          <w:sz w:val="36"/>
          <w:szCs w:val="36"/>
        </w:rPr>
        <w:t>提升学生能力</w:t>
      </w:r>
      <w:r w:rsidR="00C40EAE">
        <w:rPr>
          <w:rFonts w:ascii="Hei" w:eastAsia="Hei" w:cs="Hei"/>
          <w:color w:val="282828"/>
          <w:kern w:val="0"/>
          <w:sz w:val="36"/>
          <w:szCs w:val="36"/>
        </w:rPr>
        <w:t xml:space="preserve"> </w:t>
      </w:r>
      <w:r w:rsidR="00C40EAE">
        <w:rPr>
          <w:rFonts w:ascii="Hei" w:eastAsia="Hei" w:cs="Hei" w:hint="eastAsia"/>
          <w:color w:val="282828"/>
          <w:kern w:val="0"/>
          <w:sz w:val="36"/>
          <w:szCs w:val="36"/>
        </w:rPr>
        <w:t>打造高效课堂</w:t>
      </w:r>
    </w:p>
    <w:p w14:paraId="13D1F345" w14:textId="4CDA4BBB" w:rsidR="00C40EAE" w:rsidRDefault="00872EEB" w:rsidP="00872EEB">
      <w:pPr>
        <w:jc w:val="center"/>
        <w:rPr>
          <w:rFonts w:ascii="Hei" w:eastAsia="Hei" w:cs="Hei"/>
          <w:color w:val="282828"/>
          <w:kern w:val="0"/>
          <w:sz w:val="36"/>
          <w:szCs w:val="36"/>
        </w:rPr>
      </w:pPr>
      <w:r>
        <w:rPr>
          <w:rFonts w:ascii="Hei" w:eastAsia="Hei" w:cs="Hei" w:hint="eastAsia"/>
          <w:color w:val="282828"/>
          <w:kern w:val="0"/>
          <w:sz w:val="36"/>
          <w:szCs w:val="36"/>
        </w:rPr>
        <w:t xml:space="preserve">          </w:t>
      </w:r>
      <w:r w:rsidR="00C40EAE">
        <w:rPr>
          <w:rFonts w:ascii="Hei" w:eastAsia="Hei" w:cs="Hei" w:hint="eastAsia"/>
          <w:color w:val="282828"/>
          <w:kern w:val="0"/>
          <w:sz w:val="36"/>
          <w:szCs w:val="36"/>
        </w:rPr>
        <w:t>——方月霞老师开设“八校教研”公开课</w:t>
      </w:r>
    </w:p>
    <w:p w14:paraId="6C338E6F" w14:textId="77777777" w:rsidR="00872EEB" w:rsidRPr="00872EEB" w:rsidRDefault="00872EEB" w:rsidP="00872EEB">
      <w:pPr>
        <w:autoSpaceDE w:val="0"/>
        <w:autoSpaceDN w:val="0"/>
        <w:adjustRightInd w:val="0"/>
        <w:ind w:firstLine="560"/>
        <w:jc w:val="left"/>
        <w:rPr>
          <w:rFonts w:ascii="华文楷体" w:eastAsia="华文楷体" w:hAnsi="华文楷体" w:cs="宋体"/>
          <w:b/>
          <w:color w:val="000000" w:themeColor="text1"/>
          <w:sz w:val="32"/>
          <w:szCs w:val="32"/>
        </w:rPr>
      </w:pPr>
      <w:r w:rsidRPr="00872EEB">
        <w:rPr>
          <w:rFonts w:ascii="华文楷体" w:eastAsia="华文楷体" w:hAnsi="华文楷体" w:cs="宋体"/>
          <w:b/>
          <w:color w:val="000000" w:themeColor="text1"/>
          <w:sz w:val="32"/>
          <w:szCs w:val="32"/>
        </w:rPr>
        <w:t>11月30日上午，常州市“八校联合教研活动”在武进高级中学开展，这次活动的主题是“提升学生学习能力、教师实践新课程能力，着力打造高效课堂”。</w:t>
      </w:r>
    </w:p>
    <w:p w14:paraId="10EC1F5B" w14:textId="5760FA80" w:rsidR="00872EEB" w:rsidRPr="00872EEB" w:rsidRDefault="0055487D" w:rsidP="00872EEB">
      <w:pPr>
        <w:autoSpaceDE w:val="0"/>
        <w:autoSpaceDN w:val="0"/>
        <w:adjustRightInd w:val="0"/>
        <w:ind w:firstLine="560"/>
        <w:jc w:val="left"/>
        <w:rPr>
          <w:rFonts w:ascii="华文楷体" w:eastAsia="华文楷体" w:hAnsi="华文楷体" w:cs="宋体"/>
          <w:b/>
          <w:color w:val="000000" w:themeColor="text1"/>
          <w:sz w:val="32"/>
          <w:szCs w:val="32"/>
        </w:rPr>
      </w:pPr>
      <w:r>
        <w:rPr>
          <w:rFonts w:ascii="华文楷体" w:eastAsia="华文楷体" w:hAnsi="华文楷体" w:cs="宋体" w:hint="eastAsia"/>
          <w:b/>
          <w:color w:val="000000" w:themeColor="text1"/>
          <w:sz w:val="32"/>
          <w:szCs w:val="32"/>
        </w:rPr>
        <w:t xml:space="preserve"> </w:t>
      </w:r>
      <w:r w:rsidR="00872EEB" w:rsidRPr="00872EEB">
        <w:rPr>
          <w:rFonts w:ascii="华文楷体" w:eastAsia="华文楷体" w:hAnsi="华文楷体" w:cs="宋体"/>
          <w:b/>
          <w:color w:val="000000" w:themeColor="text1"/>
          <w:sz w:val="32"/>
          <w:szCs w:val="32"/>
        </w:rPr>
        <w:t>我校历史组方月霞老师在这次活动中开设《社会危机四伏和庆历新政》一课，受到观摩老师的一致好评。方老师一方面抓住教材的知识结构，一方面通过一系列小问题的设计提升学生能力。课堂以“史海纷纭”为导入，激起学生的兴趣；针对北宋出现的“三冗”局面选择材料精心细致，问题设计环环相扣，师生互动精彩纷呈；特别是“面对这些社会危机，你如何处理？”一问，更是激起了学生思维的高度活跃，积极参与。</w:t>
      </w:r>
      <w:r w:rsidR="0016041D">
        <w:rPr>
          <w:rFonts w:ascii="华文楷体" w:eastAsia="华文楷体" w:hAnsi="华文楷体" w:cs="宋体" w:hint="eastAsia"/>
          <w:b/>
          <w:noProof/>
          <w:color w:val="000000" w:themeColor="text1"/>
          <w:sz w:val="32"/>
          <w:szCs w:val="32"/>
          <w:lang w:eastAsia="en-US"/>
        </w:rPr>
        <w:drawing>
          <wp:inline distT="0" distB="0" distL="0" distR="0" wp14:anchorId="3E76E222" wp14:editId="0EC28C06">
            <wp:extent cx="4572000" cy="4512310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_141202103327_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1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97E7B" w14:textId="1E72D085" w:rsidR="00872EEB" w:rsidRDefault="0055487D" w:rsidP="00872EEB">
      <w:pPr>
        <w:jc w:val="left"/>
        <w:rPr>
          <w:rFonts w:ascii="华文楷体" w:eastAsia="华文楷体" w:hAnsi="华文楷体" w:cs="宋体"/>
          <w:b/>
          <w:color w:val="000000" w:themeColor="text1"/>
          <w:sz w:val="32"/>
          <w:szCs w:val="32"/>
        </w:rPr>
      </w:pPr>
      <w:r>
        <w:rPr>
          <w:rFonts w:ascii="华文楷体" w:eastAsia="华文楷体" w:hAnsi="华文楷体" w:cs="宋体" w:hint="eastAsia"/>
          <w:b/>
          <w:color w:val="000000" w:themeColor="text1"/>
          <w:sz w:val="32"/>
          <w:szCs w:val="32"/>
        </w:rPr>
        <w:t xml:space="preserve">    </w:t>
      </w:r>
      <w:r w:rsidR="00872EEB" w:rsidRPr="00872EEB">
        <w:rPr>
          <w:rFonts w:ascii="华文楷体" w:eastAsia="华文楷体" w:hAnsi="华文楷体" w:cs="宋体"/>
          <w:b/>
          <w:color w:val="000000" w:themeColor="text1"/>
          <w:sz w:val="32"/>
          <w:szCs w:val="32"/>
        </w:rPr>
        <w:t>课后的评课活动中，参加观摩的老师认为方老师的这堂课通过各种形式的材料分析，提升了学生的分析史料、史论结合的能力，是一堂示范性的优质高效课，体现了方老师成熟稳健型的教学风格。</w:t>
      </w:r>
    </w:p>
    <w:p w14:paraId="033E9F7D" w14:textId="4DBAD6DE" w:rsidR="00070C23" w:rsidRDefault="00E0097C" w:rsidP="00070C23">
      <w:pPr>
        <w:jc w:val="left"/>
        <w:rPr>
          <w:rFonts w:ascii="华文楷体" w:eastAsia="华文楷体" w:hAnsi="华文楷体" w:cs="宋体"/>
          <w:b/>
          <w:color w:val="000000" w:themeColor="text1"/>
          <w:sz w:val="32"/>
          <w:szCs w:val="32"/>
        </w:rPr>
      </w:pPr>
      <w:r>
        <w:rPr>
          <w:rFonts w:ascii="宋体" w:hAnsi="宋体" w:cs="宋体" w:hint="eastAsia"/>
          <w:b/>
          <w:noProof/>
          <w:color w:val="000000" w:themeColor="text1"/>
          <w:sz w:val="30"/>
          <w:szCs w:val="28"/>
          <w:lang w:eastAsia="en-US"/>
        </w:rPr>
        <w:drawing>
          <wp:inline distT="0" distB="0" distL="0" distR="0" wp14:anchorId="53233BE7" wp14:editId="09BDF06D">
            <wp:extent cx="5255885" cy="802640"/>
            <wp:effectExtent l="0" t="0" r="2540" b="1016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=3291403901,2212838433&amp;fm=21&amp;gp=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247" cy="80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0665F" w14:textId="082C5F45" w:rsidR="00A9703B" w:rsidRDefault="002802CF" w:rsidP="002802CF">
      <w:pPr>
        <w:jc w:val="center"/>
        <w:rPr>
          <w:rFonts w:ascii="黑体" w:eastAsia="黑体" w:hAnsi="黑体" w:cs="宋体"/>
          <w:b/>
          <w:color w:val="000000" w:themeColor="text1"/>
          <w:sz w:val="40"/>
          <w:szCs w:val="40"/>
        </w:rPr>
      </w:pPr>
      <w:r w:rsidRPr="002802CF">
        <w:rPr>
          <w:rFonts w:ascii="黑体" w:eastAsia="黑体" w:hAnsi="黑体" w:cs="宋体" w:hint="eastAsia"/>
          <w:b/>
          <w:color w:val="000000" w:themeColor="text1"/>
          <w:sz w:val="40"/>
          <w:szCs w:val="40"/>
        </w:rPr>
        <w:t>什么不是微课程？</w:t>
      </w:r>
    </w:p>
    <w:p w14:paraId="09F3EF89" w14:textId="1C186D41" w:rsidR="002802CF" w:rsidRDefault="002802CF" w:rsidP="002802CF">
      <w:pPr>
        <w:jc w:val="left"/>
        <w:rPr>
          <w:rFonts w:ascii="华文楷体" w:eastAsia="华文楷体" w:hAnsi="华文楷体" w:cs="宋体"/>
          <w:b/>
          <w:color w:val="000000" w:themeColor="text1"/>
          <w:sz w:val="32"/>
          <w:szCs w:val="32"/>
        </w:rPr>
      </w:pPr>
      <w:r>
        <w:rPr>
          <w:rFonts w:ascii="华文楷体" w:eastAsia="华文楷体" w:hAnsi="华文楷体" w:cs="宋体" w:hint="eastAsia"/>
          <w:b/>
          <w:color w:val="000000" w:themeColor="text1"/>
          <w:sz w:val="32"/>
          <w:szCs w:val="32"/>
        </w:rPr>
        <w:t xml:space="preserve">  </w:t>
      </w:r>
      <w:r w:rsidRPr="002802CF">
        <w:rPr>
          <w:rFonts w:ascii="华文楷体" w:eastAsia="华文楷体" w:hAnsi="华文楷体" w:cs="宋体" w:hint="eastAsia"/>
          <w:b/>
          <w:color w:val="000000" w:themeColor="text1"/>
          <w:sz w:val="32"/>
          <w:szCs w:val="32"/>
        </w:rPr>
        <w:t>目前，“微课程”的概念是从教育信息化的深入发展，学校信息化环境逐步完善和普及的历史条件下，随着“1对1数字化教学”、“电子书包”、“智慧教育”、“翻转课堂”、“可汗学院”、“以学生为中心的课堂教学”、“高效课堂”、“绿色评价”等新理念、新技术、新教法的流行，微课程的设计、开发、管理逐渐进入学校和教师的视野。但是，我们在一些地区的教师培训中发现，部分教师通过网络搜索，看到不同的关于微课程的说法和做法，使许多教师对“微课程”，以及“微课程教学法”的理解的混乱不清，那么，什么是微课程，什么不是微课程？目前教师培训中有关微课程的实践中常常出现的误区是什么呢？</w:t>
      </w:r>
    </w:p>
    <w:p w14:paraId="702410FB" w14:textId="46C0646E" w:rsidR="002802CF" w:rsidRPr="002802CF" w:rsidRDefault="002802CF" w:rsidP="002802CF">
      <w:pPr>
        <w:jc w:val="left"/>
        <w:rPr>
          <w:rFonts w:ascii="华文楷体" w:eastAsia="华文楷体" w:hAnsi="华文楷体" w:cs="宋体"/>
          <w:b/>
          <w:color w:val="000000" w:themeColor="text1"/>
          <w:sz w:val="32"/>
          <w:szCs w:val="32"/>
        </w:rPr>
      </w:pPr>
      <w:r>
        <w:rPr>
          <w:rFonts w:ascii="华文楷体" w:eastAsia="华文楷体" w:hAnsi="华文楷体" w:cs="宋体" w:hint="eastAsia"/>
          <w:b/>
          <w:color w:val="000000" w:themeColor="text1"/>
          <w:sz w:val="32"/>
          <w:szCs w:val="32"/>
        </w:rPr>
        <w:t xml:space="preserve">    </w:t>
      </w:r>
      <w:r w:rsidR="00A2131A">
        <w:rPr>
          <w:rFonts w:ascii="华文楷体" w:eastAsia="华文楷体" w:hAnsi="华文楷体" w:cs="宋体" w:hint="eastAsia"/>
          <w:b/>
          <w:noProof/>
          <w:color w:val="000000" w:themeColor="text1"/>
          <w:sz w:val="32"/>
          <w:szCs w:val="32"/>
          <w:lang w:eastAsia="en-US"/>
        </w:rPr>
        <w:drawing>
          <wp:inline distT="0" distB="0" distL="0" distR="0" wp14:anchorId="5DD9B5C9" wp14:editId="3F723BC9">
            <wp:extent cx="5274310" cy="209296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NCbNOgy6Hh3pLNaDcf&amp;69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90241" w14:textId="77777777" w:rsidR="002802CF" w:rsidRPr="002802CF" w:rsidRDefault="002802CF" w:rsidP="002802CF">
      <w:pPr>
        <w:jc w:val="center"/>
        <w:rPr>
          <w:rFonts w:ascii="黑体" w:eastAsia="黑体" w:hAnsi="黑体" w:cs="宋体"/>
          <w:b/>
          <w:color w:val="000000" w:themeColor="text1"/>
          <w:sz w:val="40"/>
          <w:szCs w:val="40"/>
        </w:rPr>
      </w:pPr>
    </w:p>
    <w:p w14:paraId="294F9C4E" w14:textId="060CF245" w:rsidR="002802CF" w:rsidRDefault="00A2131A" w:rsidP="002802CF">
      <w:pPr>
        <w:jc w:val="center"/>
        <w:rPr>
          <w:rFonts w:ascii="黑体" w:eastAsia="黑体" w:hAnsi="黑体" w:cs="宋体"/>
          <w:b/>
          <w:color w:val="000000" w:themeColor="text1"/>
          <w:sz w:val="40"/>
          <w:szCs w:val="40"/>
        </w:rPr>
      </w:pPr>
      <w:r>
        <w:rPr>
          <w:rFonts w:ascii="黑体" w:eastAsia="黑体" w:hAnsi="黑体" w:cs="宋体" w:hint="eastAsia"/>
          <w:b/>
          <w:noProof/>
          <w:color w:val="000000" w:themeColor="text1"/>
          <w:sz w:val="40"/>
          <w:szCs w:val="40"/>
          <w:lang w:eastAsia="en-US"/>
        </w:rPr>
        <w:drawing>
          <wp:inline distT="0" distB="0" distL="0" distR="0" wp14:anchorId="39B6F6A4" wp14:editId="13FBBF12">
            <wp:extent cx="5274310" cy="3180715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NCbNOgy6Hh3EtWaC72&amp;69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CDC9C" w14:textId="0CF3BE4F" w:rsidR="00073FB7" w:rsidRDefault="00073FB7" w:rsidP="002802CF">
      <w:pPr>
        <w:jc w:val="center"/>
        <w:rPr>
          <w:rFonts w:ascii="黑体" w:eastAsia="黑体" w:hAnsi="黑体" w:cs="宋体"/>
          <w:b/>
          <w:color w:val="000000" w:themeColor="text1"/>
          <w:sz w:val="40"/>
          <w:szCs w:val="40"/>
        </w:rPr>
      </w:pPr>
      <w:r>
        <w:rPr>
          <w:rFonts w:ascii="黑体" w:eastAsia="黑体" w:hAnsi="黑体" w:cs="宋体" w:hint="eastAsia"/>
          <w:b/>
          <w:noProof/>
          <w:color w:val="000000" w:themeColor="text1"/>
          <w:sz w:val="40"/>
          <w:szCs w:val="40"/>
          <w:lang w:eastAsia="en-US"/>
        </w:rPr>
        <w:drawing>
          <wp:inline distT="0" distB="0" distL="0" distR="0" wp14:anchorId="77734629" wp14:editId="6950E5DC">
            <wp:extent cx="5274310" cy="251777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NCbNOgy6Hh3rxPAKba&amp;69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宋体" w:hint="eastAsia"/>
          <w:b/>
          <w:noProof/>
          <w:color w:val="000000" w:themeColor="text1"/>
          <w:sz w:val="40"/>
          <w:szCs w:val="40"/>
          <w:lang w:eastAsia="en-US"/>
        </w:rPr>
        <w:drawing>
          <wp:inline distT="0" distB="0" distL="0" distR="0" wp14:anchorId="7DD889BA" wp14:editId="517F431E">
            <wp:extent cx="5274310" cy="2909570"/>
            <wp:effectExtent l="0" t="0" r="8890" b="114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NCbNOgy6Hh3siUvO24&amp;69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DA95D" w14:textId="77777777" w:rsidR="007D14B9" w:rsidRDefault="007D14B9" w:rsidP="007D14B9">
      <w:pPr>
        <w:jc w:val="center"/>
        <w:rPr>
          <w:rFonts w:hint="eastAsia"/>
          <w:sz w:val="28"/>
          <w:szCs w:val="28"/>
        </w:rPr>
      </w:pPr>
    </w:p>
    <w:p w14:paraId="7870CA05" w14:textId="77777777" w:rsidR="007D14B9" w:rsidRPr="007D14B9" w:rsidRDefault="007D14B9" w:rsidP="007D14B9">
      <w:pPr>
        <w:jc w:val="center"/>
        <w:rPr>
          <w:rFonts w:hint="eastAsia"/>
          <w:b/>
          <w:sz w:val="40"/>
          <w:szCs w:val="40"/>
        </w:rPr>
      </w:pPr>
      <w:r w:rsidRPr="007D14B9">
        <w:rPr>
          <w:rFonts w:hint="eastAsia"/>
          <w:b/>
          <w:sz w:val="40"/>
          <w:szCs w:val="40"/>
        </w:rPr>
        <w:t>锡山中学听课体会</w:t>
      </w:r>
    </w:p>
    <w:p w14:paraId="1A032791" w14:textId="77777777" w:rsidR="007D14B9" w:rsidRPr="00600430" w:rsidRDefault="007D14B9" w:rsidP="007D14B9">
      <w:pPr>
        <w:jc w:val="center"/>
        <w:rPr>
          <w:rFonts w:hint="eastAsia"/>
          <w:sz w:val="28"/>
          <w:szCs w:val="28"/>
        </w:rPr>
      </w:pPr>
      <w:r w:rsidRPr="00600430">
        <w:rPr>
          <w:rFonts w:hint="eastAsia"/>
          <w:sz w:val="28"/>
          <w:szCs w:val="28"/>
        </w:rPr>
        <w:t>----</w:t>
      </w:r>
      <w:r w:rsidRPr="00600430">
        <w:rPr>
          <w:rFonts w:hint="eastAsia"/>
          <w:sz w:val="28"/>
          <w:szCs w:val="28"/>
        </w:rPr>
        <w:t>高三历史备课组</w:t>
      </w:r>
    </w:p>
    <w:p w14:paraId="0611A1FF" w14:textId="17D72E07" w:rsidR="007D14B9" w:rsidRPr="00600430" w:rsidRDefault="007D14B9" w:rsidP="007D14B9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Pr="00600430">
        <w:rPr>
          <w:rFonts w:hint="eastAsia"/>
          <w:sz w:val="28"/>
          <w:szCs w:val="28"/>
        </w:rPr>
        <w:t>体会一</w:t>
      </w:r>
      <w:r w:rsidRPr="00600430">
        <w:rPr>
          <w:rFonts w:hint="eastAsia"/>
          <w:sz w:val="28"/>
          <w:szCs w:val="28"/>
        </w:rPr>
        <w:t xml:space="preserve"> </w:t>
      </w:r>
      <w:r w:rsidRPr="00600430">
        <w:rPr>
          <w:rFonts w:hint="eastAsia"/>
          <w:sz w:val="28"/>
          <w:szCs w:val="28"/>
        </w:rPr>
        <w:t>高三历史复习课在提升学生的学科素养、思维品质方面大有可为。第一节课的孙老师通过帮助学生建立时间轴等方式，让学生逐步理解如何用历史的、发展的眼光看待历史演变的内在逻辑。值得我们在今后教学中借鉴。</w:t>
      </w:r>
    </w:p>
    <w:p w14:paraId="6D806F94" w14:textId="350D82D5" w:rsidR="007D14B9" w:rsidRPr="00600430" w:rsidRDefault="007D14B9" w:rsidP="007D14B9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Pr="00600430">
        <w:rPr>
          <w:rFonts w:hint="eastAsia"/>
          <w:sz w:val="28"/>
          <w:szCs w:val="28"/>
        </w:rPr>
        <w:t>体会二</w:t>
      </w:r>
      <w:r w:rsidRPr="00600430">
        <w:rPr>
          <w:rFonts w:hint="eastAsia"/>
          <w:sz w:val="28"/>
          <w:szCs w:val="28"/>
        </w:rPr>
        <w:t xml:space="preserve"> </w:t>
      </w:r>
      <w:r w:rsidRPr="00600430">
        <w:rPr>
          <w:rFonts w:hint="eastAsia"/>
          <w:sz w:val="28"/>
          <w:szCs w:val="28"/>
        </w:rPr>
        <w:t>充分有效地利用教材这一最佳的教学资源。第一节课孙老师将教材内容直接扫描投放在</w:t>
      </w:r>
      <w:r w:rsidRPr="00600430">
        <w:rPr>
          <w:rFonts w:hint="eastAsia"/>
          <w:sz w:val="28"/>
          <w:szCs w:val="28"/>
        </w:rPr>
        <w:t>PPT</w:t>
      </w:r>
      <w:r w:rsidRPr="00600430">
        <w:rPr>
          <w:rFonts w:hint="eastAsia"/>
          <w:sz w:val="28"/>
          <w:szCs w:val="28"/>
        </w:rPr>
        <w:t>上，然后与学生一起解读教材。这一形式感觉比单纯让学生各看各的教材，效果要好。以后可以学习。</w:t>
      </w:r>
    </w:p>
    <w:p w14:paraId="73456697" w14:textId="6260F95F" w:rsidR="007D14B9" w:rsidRPr="00600430" w:rsidRDefault="007D14B9" w:rsidP="007D14B9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bookmarkStart w:id="0" w:name="_GoBack"/>
      <w:bookmarkEnd w:id="0"/>
      <w:r w:rsidRPr="00600430">
        <w:rPr>
          <w:rFonts w:hint="eastAsia"/>
          <w:sz w:val="28"/>
          <w:szCs w:val="28"/>
        </w:rPr>
        <w:t>体会三</w:t>
      </w:r>
      <w:r w:rsidRPr="00600430">
        <w:rPr>
          <w:rFonts w:hint="eastAsia"/>
          <w:sz w:val="28"/>
          <w:szCs w:val="28"/>
        </w:rPr>
        <w:t xml:space="preserve"> </w:t>
      </w:r>
      <w:r w:rsidRPr="00600430">
        <w:rPr>
          <w:rFonts w:hint="eastAsia"/>
          <w:sz w:val="28"/>
          <w:szCs w:val="28"/>
        </w:rPr>
        <w:t>教无定法，在这次听课中再次体现。高三复习课模式多样，但目的相同，理清知识结构、重难点突破、历史学科能力的提升等是复习课要达到的。三节课中，有两堂课较好地体现了复习课的价值，但侧重点不同，第一节课重在历史学科思维能力提升，第二节课重在知识梳理和重难点讲解。作为我校高三复习现状，要多学习第一节课的对历史学科能力培养的理念、方法。</w:t>
      </w:r>
    </w:p>
    <w:p w14:paraId="598301F9" w14:textId="77777777" w:rsidR="007D14B9" w:rsidRPr="002802CF" w:rsidRDefault="007D14B9" w:rsidP="002802CF">
      <w:pPr>
        <w:jc w:val="center"/>
        <w:rPr>
          <w:rFonts w:ascii="黑体" w:eastAsia="黑体" w:hAnsi="黑体" w:cs="宋体" w:hint="eastAsia"/>
          <w:b/>
          <w:color w:val="000000" w:themeColor="text1"/>
          <w:sz w:val="40"/>
          <w:szCs w:val="40"/>
        </w:rPr>
      </w:pPr>
    </w:p>
    <w:sectPr w:rsidR="007D14B9" w:rsidRPr="002802CF" w:rsidSect="00A2131A">
      <w:pgSz w:w="11906" w:h="16838"/>
      <w:pgMar w:top="284" w:right="1800" w:bottom="851" w:left="1800" w:header="851" w:footer="992" w:gutter="0"/>
      <w:pgBorders>
        <w:top w:val="dotDash" w:sz="4" w:space="1" w:color="00FF00"/>
        <w:left w:val="dotDash" w:sz="4" w:space="4" w:color="00FF00"/>
        <w:bottom w:val="dotDash" w:sz="4" w:space="1" w:color="00FF00"/>
        <w:right w:val="dotDash" w:sz="4" w:space="4" w:color="00FF00"/>
      </w:pgBorders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04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华文楷体">
    <w:charset w:val="50"/>
    <w:family w:val="auto"/>
    <w:pitch w:val="variable"/>
    <w:sig w:usb0="00000287" w:usb1="080F0000" w:usb2="00000010" w:usb3="00000000" w:csb0="0004009F" w:csb1="00000000"/>
  </w:font>
  <w:font w:name="微软雅黑">
    <w:altName w:val="Arial Unicode MS"/>
    <w:charset w:val="86"/>
    <w:family w:val="auto"/>
    <w:pitch w:val="default"/>
    <w:sig w:usb0="80000287" w:usb1="280F3C52" w:usb2="00000016" w:usb3="00000000" w:csb0="0004001F" w:csb1="00000000"/>
  </w:font>
  <w:font w:name="黑体">
    <w:charset w:val="50"/>
    <w:family w:val="auto"/>
    <w:pitch w:val="variable"/>
    <w:sig w:usb0="800002BF" w:usb1="38CF7CFA" w:usb2="00000016" w:usb3="00000000" w:csb0="00040001" w:csb1="00000000"/>
  </w:font>
  <w:font w:name="Hei">
    <w:panose1 w:val="02000500000000000000"/>
    <w:charset w:val="50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53147F52"/>
    <w:multiLevelType w:val="hybridMultilevel"/>
    <w:tmpl w:val="B47CA01A"/>
    <w:lvl w:ilvl="0" w:tplc="926813D2">
      <w:start w:val="1"/>
      <w:numFmt w:val="decimal"/>
      <w:lvlText w:val="%1."/>
      <w:lvlJc w:val="left"/>
      <w:pPr>
        <w:ind w:left="1080" w:hanging="72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B35364"/>
    <w:multiLevelType w:val="hybridMultilevel"/>
    <w:tmpl w:val="24E017AE"/>
    <w:lvl w:ilvl="0" w:tplc="E24E536E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6D98404B"/>
    <w:multiLevelType w:val="hybridMultilevel"/>
    <w:tmpl w:val="FACE57F0"/>
    <w:lvl w:ilvl="0" w:tplc="DED8B6CA">
      <w:start w:val="1"/>
      <w:numFmt w:val="decimal"/>
      <w:lvlText w:val="%1."/>
      <w:lvlJc w:val="left"/>
      <w:pPr>
        <w:ind w:left="740" w:hanging="38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16EE"/>
    <w:rsid w:val="00003506"/>
    <w:rsid w:val="00025C6D"/>
    <w:rsid w:val="00026245"/>
    <w:rsid w:val="000470C2"/>
    <w:rsid w:val="0006305F"/>
    <w:rsid w:val="00070C23"/>
    <w:rsid w:val="00073FB7"/>
    <w:rsid w:val="000A531A"/>
    <w:rsid w:val="000A54F9"/>
    <w:rsid w:val="000E6C54"/>
    <w:rsid w:val="00132E45"/>
    <w:rsid w:val="001432B1"/>
    <w:rsid w:val="0016041D"/>
    <w:rsid w:val="00172A27"/>
    <w:rsid w:val="00175144"/>
    <w:rsid w:val="00180FE8"/>
    <w:rsid w:val="001A14BC"/>
    <w:rsid w:val="001A73F8"/>
    <w:rsid w:val="001E6D7F"/>
    <w:rsid w:val="002004BE"/>
    <w:rsid w:val="00262CAA"/>
    <w:rsid w:val="0026353C"/>
    <w:rsid w:val="00264B1B"/>
    <w:rsid w:val="0027505E"/>
    <w:rsid w:val="00277D7A"/>
    <w:rsid w:val="002802CF"/>
    <w:rsid w:val="003333ED"/>
    <w:rsid w:val="00342F31"/>
    <w:rsid w:val="003734FA"/>
    <w:rsid w:val="00374C85"/>
    <w:rsid w:val="003A40C6"/>
    <w:rsid w:val="003B4E69"/>
    <w:rsid w:val="003D0EC6"/>
    <w:rsid w:val="003E67F7"/>
    <w:rsid w:val="00425298"/>
    <w:rsid w:val="00426C60"/>
    <w:rsid w:val="00446826"/>
    <w:rsid w:val="00461A1A"/>
    <w:rsid w:val="00462C88"/>
    <w:rsid w:val="00465341"/>
    <w:rsid w:val="004A21F9"/>
    <w:rsid w:val="004A27F1"/>
    <w:rsid w:val="004B58B0"/>
    <w:rsid w:val="004E3911"/>
    <w:rsid w:val="00505038"/>
    <w:rsid w:val="00533AE5"/>
    <w:rsid w:val="0055487D"/>
    <w:rsid w:val="00573A1B"/>
    <w:rsid w:val="005A4D61"/>
    <w:rsid w:val="005D17A3"/>
    <w:rsid w:val="00617CE8"/>
    <w:rsid w:val="006643A1"/>
    <w:rsid w:val="006D3471"/>
    <w:rsid w:val="006D53E6"/>
    <w:rsid w:val="006E7681"/>
    <w:rsid w:val="00713835"/>
    <w:rsid w:val="00742435"/>
    <w:rsid w:val="007711CF"/>
    <w:rsid w:val="00774291"/>
    <w:rsid w:val="00775F3E"/>
    <w:rsid w:val="00793369"/>
    <w:rsid w:val="00794B82"/>
    <w:rsid w:val="007D14B9"/>
    <w:rsid w:val="00816655"/>
    <w:rsid w:val="00837431"/>
    <w:rsid w:val="00843C81"/>
    <w:rsid w:val="00857834"/>
    <w:rsid w:val="00872EEB"/>
    <w:rsid w:val="008A50DA"/>
    <w:rsid w:val="008D3821"/>
    <w:rsid w:val="008E188F"/>
    <w:rsid w:val="00926E47"/>
    <w:rsid w:val="00953871"/>
    <w:rsid w:val="00955C1D"/>
    <w:rsid w:val="009A20B9"/>
    <w:rsid w:val="009C56FE"/>
    <w:rsid w:val="009F120E"/>
    <w:rsid w:val="00A2131A"/>
    <w:rsid w:val="00A24285"/>
    <w:rsid w:val="00A36A95"/>
    <w:rsid w:val="00A56020"/>
    <w:rsid w:val="00A95B43"/>
    <w:rsid w:val="00A9703B"/>
    <w:rsid w:val="00B7652F"/>
    <w:rsid w:val="00BC1CAD"/>
    <w:rsid w:val="00BD0D36"/>
    <w:rsid w:val="00C20EBF"/>
    <w:rsid w:val="00C264D3"/>
    <w:rsid w:val="00C40EAE"/>
    <w:rsid w:val="00C714BC"/>
    <w:rsid w:val="00CA37BF"/>
    <w:rsid w:val="00CC4642"/>
    <w:rsid w:val="00CC5D83"/>
    <w:rsid w:val="00CE1D70"/>
    <w:rsid w:val="00CE4DC1"/>
    <w:rsid w:val="00D00002"/>
    <w:rsid w:val="00D15AC1"/>
    <w:rsid w:val="00D358C4"/>
    <w:rsid w:val="00DD0FD8"/>
    <w:rsid w:val="00DD7C38"/>
    <w:rsid w:val="00E0097C"/>
    <w:rsid w:val="00E22239"/>
    <w:rsid w:val="00E5436E"/>
    <w:rsid w:val="00E65958"/>
    <w:rsid w:val="00E91688"/>
    <w:rsid w:val="00E97160"/>
    <w:rsid w:val="00EA7957"/>
    <w:rsid w:val="00EB43FB"/>
    <w:rsid w:val="00EC2EA5"/>
    <w:rsid w:val="00ED4E23"/>
    <w:rsid w:val="00F2451C"/>
    <w:rsid w:val="00F77DA2"/>
    <w:rsid w:val="00FC2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409D53E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semiHidden="1" w:uiPriority="99" w:unhideWhenUsed="1"/>
    <w:lsdException w:name="Table Theme" w:semiHidden="1" w:uiPriority="99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BalloonText">
    <w:name w:val="Balloon Text"/>
    <w:basedOn w:val="Normal"/>
    <w:link w:val="BalloonTextChar"/>
    <w:rsid w:val="000A531A"/>
    <w:rPr>
      <w:rFonts w:ascii="Heiti SC Light" w:eastAsia="Heiti SC Light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A531A"/>
    <w:rPr>
      <w:rFonts w:ascii="Heiti SC Light" w:eastAsia="Heiti SC Light"/>
      <w:kern w:val="2"/>
      <w:sz w:val="18"/>
      <w:szCs w:val="18"/>
    </w:rPr>
  </w:style>
  <w:style w:type="paragraph" w:styleId="ListParagraph">
    <w:name w:val="List Paragraph"/>
    <w:basedOn w:val="Normal"/>
    <w:uiPriority w:val="34"/>
    <w:qFormat/>
    <w:rsid w:val="00D15AC1"/>
    <w:pPr>
      <w:widowControl/>
      <w:ind w:left="720"/>
      <w:contextualSpacing/>
      <w:jc w:val="left"/>
    </w:pPr>
    <w:rPr>
      <w:rFonts w:asciiTheme="minorHAnsi" w:eastAsiaTheme="minorEastAsia" w:hAnsiTheme="minorHAnsi" w:cstheme="minorBidi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semiHidden="1" w:uiPriority="99" w:unhideWhenUsed="1"/>
    <w:lsdException w:name="Table Theme" w:semiHidden="1" w:uiPriority="99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BalloonText">
    <w:name w:val="Balloon Text"/>
    <w:basedOn w:val="Normal"/>
    <w:link w:val="BalloonTextChar"/>
    <w:rsid w:val="000A531A"/>
    <w:rPr>
      <w:rFonts w:ascii="Heiti SC Light" w:eastAsia="Heiti SC Light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A531A"/>
    <w:rPr>
      <w:rFonts w:ascii="Heiti SC Light" w:eastAsia="Heiti SC Light"/>
      <w:kern w:val="2"/>
      <w:sz w:val="18"/>
      <w:szCs w:val="18"/>
    </w:rPr>
  </w:style>
  <w:style w:type="paragraph" w:styleId="ListParagraph">
    <w:name w:val="List Paragraph"/>
    <w:basedOn w:val="Normal"/>
    <w:uiPriority w:val="34"/>
    <w:qFormat/>
    <w:rsid w:val="00D15AC1"/>
    <w:pPr>
      <w:widowControl/>
      <w:ind w:left="720"/>
      <w:contextualSpacing/>
      <w:jc w:val="left"/>
    </w:pPr>
    <w:rPr>
      <w:rFonts w:asciiTheme="minorHAnsi" w:eastAsiaTheme="minorEastAsia" w:hAnsiTheme="minorHAnsi" w:cstheme="minorBidi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9</Pages>
  <Words>322</Words>
  <Characters>1841</Characters>
  <Application>Microsoft Macintosh Word</Application>
  <DocSecurity>0</DocSecurity>
  <PresentationFormat/>
  <Lines>15</Lines>
  <Paragraphs>4</Paragraphs>
  <Slides>0</Slides>
  <Notes>0</Notes>
  <HiddenSlides>0</HiddenSlides>
  <MMClips>0</MMClips>
  <ScaleCrop>false</ScaleCrop>
  <Manager/>
  <Company/>
  <LinksUpToDate>false</LinksUpToDate>
  <CharactersWithSpaces>2159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subject/>
  <dc:creator>asus</dc:creator>
  <cp:keywords/>
  <dc:description/>
  <cp:lastModifiedBy>lijing li</cp:lastModifiedBy>
  <cp:revision>100</cp:revision>
  <dcterms:created xsi:type="dcterms:W3CDTF">2012-07-09T00:36:00Z</dcterms:created>
  <dcterms:modified xsi:type="dcterms:W3CDTF">2014-12-03T02:15:00Z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2052-9.1.0.4397</vt:lpwstr>
  </property>
</Properties>
</file>