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DB" w:rsidRDefault="00AD4A9D" w:rsidP="00CC79CE">
      <w:pPr>
        <w:widowControl/>
        <w:shd w:val="clear" w:color="auto" w:fill="FFFFFF"/>
        <w:spacing w:line="360" w:lineRule="exact"/>
        <w:jc w:val="center"/>
        <w:rPr>
          <w:rFonts w:asciiTheme="majorEastAsia" w:eastAsiaTheme="majorEastAsia" w:hAnsiTheme="majorEastAsia" w:cs="宋体" w:hint="eastAsia"/>
          <w:b/>
          <w:bCs/>
          <w:kern w:val="0"/>
          <w:sz w:val="28"/>
          <w:szCs w:val="28"/>
        </w:rPr>
      </w:pPr>
      <w:r w:rsidRPr="00CC79CE">
        <w:rPr>
          <w:rFonts w:asciiTheme="majorEastAsia" w:eastAsiaTheme="majorEastAsia" w:hAnsiTheme="majorEastAsia" w:cs="宋体" w:hint="eastAsia"/>
          <w:b/>
          <w:bCs/>
          <w:kern w:val="0"/>
          <w:sz w:val="28"/>
          <w:szCs w:val="28"/>
        </w:rPr>
        <w:t>《</w:t>
      </w:r>
      <w:r w:rsidRPr="00CC79CE">
        <w:rPr>
          <w:rFonts w:asciiTheme="majorEastAsia" w:eastAsiaTheme="majorEastAsia" w:hAnsiTheme="majorEastAsia" w:cs="宋体" w:hint="eastAsia"/>
          <w:b/>
          <w:bCs/>
          <w:kern w:val="0"/>
          <w:sz w:val="28"/>
          <w:szCs w:val="28"/>
        </w:rPr>
        <w:t>儿童小说</w:t>
      </w:r>
      <w:r w:rsidRPr="00CC79CE">
        <w:rPr>
          <w:rFonts w:asciiTheme="majorEastAsia" w:eastAsiaTheme="majorEastAsia" w:hAnsiTheme="majorEastAsia" w:cs="宋体" w:hint="eastAsia"/>
          <w:b/>
          <w:bCs/>
          <w:kern w:val="0"/>
          <w:sz w:val="28"/>
          <w:szCs w:val="28"/>
        </w:rPr>
        <w:t>》课程纲要</w:t>
      </w:r>
    </w:p>
    <w:p w:rsidR="00CC79CE" w:rsidRPr="00CC79CE" w:rsidRDefault="00CC79CE" w:rsidP="00CC79CE">
      <w:pPr>
        <w:widowControl/>
        <w:shd w:val="clear" w:color="auto" w:fill="FFFFFF"/>
        <w:spacing w:line="360" w:lineRule="exact"/>
        <w:jc w:val="center"/>
        <w:rPr>
          <w:rFonts w:asciiTheme="majorEastAsia" w:eastAsiaTheme="majorEastAsia" w:hAnsiTheme="majorEastAsia" w:cs="宋体"/>
          <w:kern w:val="0"/>
          <w:sz w:val="28"/>
          <w:szCs w:val="28"/>
        </w:rPr>
      </w:pPr>
      <w:r>
        <w:rPr>
          <w:rFonts w:asciiTheme="majorEastAsia" w:eastAsiaTheme="majorEastAsia" w:hAnsiTheme="majorEastAsia" w:cs="宋体" w:hint="eastAsia"/>
          <w:b/>
          <w:bCs/>
          <w:kern w:val="0"/>
          <w:sz w:val="28"/>
          <w:szCs w:val="28"/>
        </w:rPr>
        <w:t>执笔：郑颖</w:t>
      </w:r>
    </w:p>
    <w:p w:rsidR="00CC79CE" w:rsidRDefault="00AD4A9D" w:rsidP="00CC79CE">
      <w:pPr>
        <w:widowControl/>
        <w:shd w:val="clear" w:color="auto" w:fill="FFFFFF"/>
        <w:spacing w:line="360" w:lineRule="exact"/>
        <w:jc w:val="left"/>
        <w:rPr>
          <w:rFonts w:asciiTheme="majorEastAsia" w:eastAsiaTheme="majorEastAsia" w:hAnsiTheme="majorEastAsia" w:cs="宋体" w:hint="eastAsia"/>
          <w:color w:val="000000" w:themeColor="text1"/>
          <w:kern w:val="0"/>
          <w:szCs w:val="21"/>
        </w:rPr>
      </w:pPr>
      <w:r w:rsidRPr="00CC79CE">
        <w:rPr>
          <w:rFonts w:asciiTheme="majorEastAsia" w:eastAsiaTheme="majorEastAsia" w:hAnsiTheme="majorEastAsia" w:cs="宋体" w:hint="eastAsia"/>
          <w:color w:val="000000" w:themeColor="text1"/>
          <w:kern w:val="0"/>
          <w:szCs w:val="21"/>
        </w:rPr>
        <w:t>【课程背景】</w:t>
      </w:r>
    </w:p>
    <w:p w:rsidR="00CC79CE" w:rsidRPr="00CC79CE" w:rsidRDefault="00CC79CE" w:rsidP="00CC79CE">
      <w:pPr>
        <w:widowControl/>
        <w:shd w:val="clear" w:color="auto" w:fill="FFFFFF"/>
        <w:spacing w:line="360" w:lineRule="exact"/>
        <w:jc w:val="left"/>
        <w:rPr>
          <w:rFonts w:asciiTheme="majorEastAsia" w:eastAsiaTheme="majorEastAsia" w:hAnsiTheme="majorEastAsia" w:cs="宋体"/>
          <w:b/>
          <w:color w:val="000000" w:themeColor="text1"/>
          <w:kern w:val="0"/>
          <w:szCs w:val="21"/>
        </w:rPr>
      </w:pPr>
      <w:r w:rsidRPr="00CC79CE">
        <w:rPr>
          <w:rFonts w:asciiTheme="majorEastAsia" w:eastAsiaTheme="majorEastAsia" w:hAnsiTheme="majorEastAsia" w:cs="宋体" w:hint="eastAsia"/>
          <w:b/>
          <w:color w:val="000000" w:themeColor="text1"/>
          <w:kern w:val="0"/>
          <w:szCs w:val="21"/>
        </w:rPr>
        <w:t>基于小学语文阅读教学发展的需要：</w:t>
      </w:r>
    </w:p>
    <w:p w:rsidR="00CC79CE" w:rsidRDefault="00AD4A9D" w:rsidP="00CC79CE">
      <w:pPr>
        <w:pStyle w:val="a4"/>
        <w:spacing w:before="0" w:beforeAutospacing="0" w:after="0" w:afterAutospacing="0" w:line="360" w:lineRule="exact"/>
        <w:ind w:firstLine="420"/>
        <w:rPr>
          <w:rFonts w:asciiTheme="majorEastAsia" w:eastAsiaTheme="majorEastAsia" w:hAnsiTheme="majorEastAsia" w:hint="eastAsia"/>
          <w:color w:val="000000" w:themeColor="text1"/>
          <w:sz w:val="21"/>
          <w:szCs w:val="21"/>
        </w:rPr>
      </w:pPr>
      <w:r w:rsidRPr="00CC79CE">
        <w:rPr>
          <w:rFonts w:asciiTheme="majorEastAsia" w:eastAsiaTheme="majorEastAsia" w:hAnsiTheme="majorEastAsia" w:hint="eastAsia"/>
          <w:color w:val="000000" w:themeColor="text1"/>
          <w:sz w:val="21"/>
          <w:szCs w:val="21"/>
        </w:rPr>
        <w:t>小学语文教育教学的观念正在发生深刻的改变。其最重要的标志之一就是锐意改革的小学语文教师正在有意识、有规模地将儿童文学引入小学语文阅读教学的实践</w:t>
      </w:r>
      <w:r w:rsidRPr="00CC79CE">
        <w:rPr>
          <w:rFonts w:asciiTheme="majorEastAsia" w:eastAsiaTheme="majorEastAsia" w:hAnsiTheme="majorEastAsia" w:hint="eastAsia"/>
          <w:color w:val="000000" w:themeColor="text1"/>
          <w:sz w:val="21"/>
          <w:szCs w:val="21"/>
        </w:rPr>
        <w:t xml:space="preserve"> </w:t>
      </w:r>
      <w:r w:rsidRPr="00CC79CE">
        <w:rPr>
          <w:rFonts w:asciiTheme="majorEastAsia" w:eastAsiaTheme="majorEastAsia" w:hAnsiTheme="majorEastAsia" w:hint="eastAsia"/>
          <w:color w:val="000000" w:themeColor="text1"/>
          <w:sz w:val="21"/>
          <w:szCs w:val="21"/>
        </w:rPr>
        <w:t>。这里的儿童文学绝非只教材体儿童文学，而是指那些自然的、优秀的儿童文学作品。尤为重要的一点是儿童文学的阅读教学引领必须要对作品进行艺术表现形式方面的分析，建构有操作性、实用性、应用性的教学法才能真正在过程中实现儿童的本位，引起他们对文学作品的浓厚兴趣。</w:t>
      </w:r>
    </w:p>
    <w:p w:rsidR="00CC79CE" w:rsidRPr="00CC79CE" w:rsidRDefault="00CC79CE" w:rsidP="00CC79CE">
      <w:pPr>
        <w:pStyle w:val="a4"/>
        <w:spacing w:before="0" w:beforeAutospacing="0" w:after="0" w:afterAutospacing="0" w:line="360" w:lineRule="exact"/>
        <w:rPr>
          <w:rFonts w:asciiTheme="majorEastAsia" w:eastAsiaTheme="majorEastAsia" w:hAnsiTheme="majorEastAsia"/>
          <w:b/>
          <w:color w:val="000000" w:themeColor="text1"/>
          <w:sz w:val="21"/>
          <w:szCs w:val="21"/>
        </w:rPr>
      </w:pPr>
      <w:r w:rsidRPr="00CC79CE">
        <w:rPr>
          <w:rFonts w:asciiTheme="majorEastAsia" w:eastAsiaTheme="majorEastAsia" w:hAnsiTheme="majorEastAsia" w:hint="eastAsia"/>
          <w:b/>
          <w:color w:val="000000" w:themeColor="text1"/>
          <w:sz w:val="21"/>
          <w:szCs w:val="21"/>
        </w:rPr>
        <w:t>基于学生学科关键能力发展的需要：</w:t>
      </w:r>
    </w:p>
    <w:p w:rsidR="00CC79CE" w:rsidRPr="00CC79CE" w:rsidRDefault="00AD4A9D" w:rsidP="00CC79CE">
      <w:pPr>
        <w:pStyle w:val="a4"/>
        <w:spacing w:before="0" w:beforeAutospacing="0" w:after="0" w:afterAutospacing="0" w:line="360" w:lineRule="exact"/>
        <w:ind w:firstLine="420"/>
        <w:rPr>
          <w:rFonts w:asciiTheme="majorEastAsia" w:eastAsiaTheme="majorEastAsia" w:hAnsiTheme="majorEastAsia"/>
          <w:color w:val="000000" w:themeColor="text1"/>
          <w:sz w:val="21"/>
          <w:szCs w:val="21"/>
        </w:rPr>
      </w:pPr>
      <w:r w:rsidRPr="00CC79CE">
        <w:rPr>
          <w:rFonts w:asciiTheme="majorEastAsia" w:eastAsiaTheme="majorEastAsia" w:hAnsiTheme="majorEastAsia" w:hint="eastAsia"/>
          <w:color w:val="000000" w:themeColor="text1"/>
          <w:sz w:val="21"/>
          <w:szCs w:val="21"/>
        </w:rPr>
        <w:t>我们学生阅读的作品虽然已能体现《课标》中对于课外阅读中各年段的要求与特点，但是缺乏系统的内容规划、科学的方法指导，内容有了，但挑选的内容不够精心，不能凸显循序渐进的层递性；方法有了，但是缺乏针对文体阅读的科学性与可操作性；阅读成果看似有了，但是缺乏</w:t>
      </w:r>
      <w:r w:rsidRPr="00CC79CE">
        <w:rPr>
          <w:rFonts w:asciiTheme="majorEastAsia" w:eastAsiaTheme="majorEastAsia" w:hAnsiTheme="majorEastAsia" w:hint="eastAsia"/>
          <w:color w:val="000000" w:themeColor="text1"/>
          <w:sz w:val="21"/>
          <w:szCs w:val="21"/>
        </w:rPr>
        <w:t>其中对作品思想领悟的深刻性，不能体现学以致用的实效性，不能体现形式的多样性与趣味性，不能从根本上激发孩子内在的阅读需求。因此富有年段特点的针对性文体阅读，要成为课程开发与建设的重点。</w:t>
      </w:r>
    </w:p>
    <w:p w:rsidR="00CC79CE" w:rsidRDefault="00AD4A9D" w:rsidP="00CC79CE">
      <w:pPr>
        <w:pStyle w:val="a4"/>
        <w:spacing w:before="0" w:beforeAutospacing="0" w:after="0" w:afterAutospacing="0" w:line="360" w:lineRule="exact"/>
        <w:ind w:firstLine="420"/>
        <w:rPr>
          <w:rFonts w:asciiTheme="majorEastAsia" w:eastAsiaTheme="majorEastAsia" w:hAnsiTheme="majorEastAsia" w:hint="eastAsia"/>
          <w:color w:val="000000" w:themeColor="text1"/>
          <w:sz w:val="21"/>
          <w:szCs w:val="21"/>
        </w:rPr>
      </w:pPr>
      <w:r w:rsidRPr="00CC79CE">
        <w:rPr>
          <w:rFonts w:asciiTheme="majorEastAsia" w:eastAsiaTheme="majorEastAsia" w:hAnsiTheme="majorEastAsia" w:hint="eastAsia"/>
          <w:color w:val="000000" w:themeColor="text1"/>
          <w:sz w:val="21"/>
          <w:szCs w:val="21"/>
        </w:rPr>
        <w:t>对于中高年级的学生来讲，阅读儿童小说则成为培养这个年段学生浓厚的阅读兴趣、开阔学生阅读视野、形成高效、自觉的阅读方法、陶冶学生精神世界的重要途径之一。</w:t>
      </w:r>
    </w:p>
    <w:p w:rsidR="00CC79CE" w:rsidRPr="00CC79CE" w:rsidRDefault="00CC79CE" w:rsidP="00CC79CE">
      <w:pPr>
        <w:pStyle w:val="a4"/>
        <w:spacing w:before="0" w:beforeAutospacing="0" w:after="0" w:afterAutospacing="0" w:line="360" w:lineRule="exact"/>
        <w:rPr>
          <w:rFonts w:asciiTheme="majorEastAsia" w:eastAsiaTheme="majorEastAsia" w:hAnsiTheme="majorEastAsia"/>
          <w:b/>
          <w:color w:val="000000" w:themeColor="text1"/>
          <w:sz w:val="21"/>
          <w:szCs w:val="21"/>
        </w:rPr>
      </w:pPr>
      <w:r w:rsidRPr="00CC79CE">
        <w:rPr>
          <w:rFonts w:asciiTheme="majorEastAsia" w:eastAsiaTheme="majorEastAsia" w:hAnsiTheme="majorEastAsia" w:hint="eastAsia"/>
          <w:b/>
          <w:color w:val="000000" w:themeColor="text1"/>
          <w:sz w:val="21"/>
          <w:szCs w:val="21"/>
        </w:rPr>
        <w:t>基于学校文化及课程建设的需要：</w:t>
      </w:r>
    </w:p>
    <w:p w:rsidR="004701DB" w:rsidRDefault="00AD4A9D" w:rsidP="00CC79CE">
      <w:pPr>
        <w:pStyle w:val="a4"/>
        <w:spacing w:before="0" w:beforeAutospacing="0" w:after="0" w:afterAutospacing="0" w:line="360" w:lineRule="exact"/>
        <w:ind w:firstLine="420"/>
        <w:rPr>
          <w:rFonts w:asciiTheme="majorEastAsia" w:eastAsiaTheme="majorEastAsia" w:hAnsiTheme="majorEastAsia" w:hint="eastAsia"/>
          <w:color w:val="000000" w:themeColor="text1"/>
          <w:sz w:val="21"/>
          <w:szCs w:val="21"/>
        </w:rPr>
      </w:pPr>
      <w:r w:rsidRPr="00CC79CE">
        <w:rPr>
          <w:rFonts w:asciiTheme="majorEastAsia" w:eastAsiaTheme="majorEastAsia" w:hAnsiTheme="majorEastAsia" w:hint="eastAsia"/>
          <w:color w:val="000000" w:themeColor="text1"/>
          <w:sz w:val="21"/>
          <w:szCs w:val="21"/>
        </w:rPr>
        <w:t>根据学校三精课程中精品人文的开发要求，为尊重学生个性发展与文化需求，充分利用学校的文化积淀、优厚的学校资源以及社会丰富的资源与社区文化资源，引导读书时尚，全面构建儿童的阅读体系</w:t>
      </w:r>
      <w:r w:rsidRPr="00CC79CE">
        <w:rPr>
          <w:rFonts w:asciiTheme="majorEastAsia" w:eastAsiaTheme="majorEastAsia" w:hAnsiTheme="majorEastAsia" w:hint="eastAsia"/>
          <w:color w:val="000000" w:themeColor="text1"/>
          <w:sz w:val="21"/>
          <w:szCs w:val="21"/>
        </w:rPr>
        <w:t>和精神世界，打造“书香校园”，积极做好《儿童小说》校本课程的开发研究与实验工作。</w:t>
      </w:r>
    </w:p>
    <w:p w:rsidR="004701DB" w:rsidRPr="00CC79CE" w:rsidRDefault="004701DB"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【课程目标】</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 xml:space="preserve">1. </w:t>
      </w:r>
      <w:r w:rsidRPr="00CC79CE">
        <w:rPr>
          <w:rFonts w:asciiTheme="majorEastAsia" w:eastAsiaTheme="majorEastAsia" w:hAnsiTheme="majorEastAsia" w:cs="宋体" w:hint="eastAsia"/>
          <w:color w:val="000000" w:themeColor="text1"/>
          <w:kern w:val="0"/>
          <w:szCs w:val="21"/>
        </w:rPr>
        <w:t>通过对《儿童小说》循序渐进的阅读指导，使学生获得科学的阅读方法，在此基础上建构起《儿童小说》学校校本课程</w:t>
      </w:r>
      <w:bookmarkStart w:id="0" w:name="_GoBack"/>
      <w:bookmarkEnd w:id="0"/>
      <w:r w:rsidRPr="00CC79CE">
        <w:rPr>
          <w:rFonts w:asciiTheme="majorEastAsia" w:eastAsiaTheme="majorEastAsia" w:hAnsiTheme="majorEastAsia" w:cs="宋体" w:hint="eastAsia"/>
          <w:color w:val="000000" w:themeColor="text1"/>
          <w:kern w:val="0"/>
          <w:szCs w:val="21"/>
        </w:rPr>
        <w:t>科学阅读的内容、方法体系</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2. </w:t>
      </w:r>
      <w:r w:rsidRPr="00CC79CE">
        <w:rPr>
          <w:rFonts w:asciiTheme="majorEastAsia" w:eastAsiaTheme="majorEastAsia" w:hAnsiTheme="majorEastAsia" w:cs="宋体" w:hint="eastAsia"/>
          <w:color w:val="000000" w:themeColor="text1"/>
          <w:kern w:val="0"/>
          <w:szCs w:val="21"/>
        </w:rPr>
        <w:t>通过精心推荐《儿童小说》作品</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通过多样化的实践活动，多元化的展示形式，</w:t>
      </w:r>
      <w:r w:rsidRPr="00CC79CE">
        <w:rPr>
          <w:rFonts w:asciiTheme="majorEastAsia" w:eastAsiaTheme="majorEastAsia" w:hAnsiTheme="majorEastAsia" w:cs="宋体" w:hint="eastAsia"/>
          <w:color w:val="000000" w:themeColor="text1"/>
          <w:kern w:val="0"/>
          <w:szCs w:val="21"/>
        </w:rPr>
        <w:t>培养</w:t>
      </w:r>
      <w:r w:rsidRPr="00CC79CE">
        <w:rPr>
          <w:rFonts w:asciiTheme="majorEastAsia" w:eastAsiaTheme="majorEastAsia" w:hAnsiTheme="majorEastAsia" w:cs="宋体" w:hint="eastAsia"/>
          <w:color w:val="000000" w:themeColor="text1"/>
          <w:kern w:val="0"/>
          <w:szCs w:val="21"/>
        </w:rPr>
        <w:t>学生</w:t>
      </w:r>
      <w:r w:rsidRPr="00CC79CE">
        <w:rPr>
          <w:rFonts w:asciiTheme="majorEastAsia" w:eastAsiaTheme="majorEastAsia" w:hAnsiTheme="majorEastAsia" w:cs="宋体" w:hint="eastAsia"/>
          <w:color w:val="000000" w:themeColor="text1"/>
          <w:kern w:val="0"/>
          <w:szCs w:val="21"/>
        </w:rPr>
        <w:t>浓厚的</w:t>
      </w:r>
      <w:r w:rsidRPr="00CC79CE">
        <w:rPr>
          <w:rFonts w:asciiTheme="majorEastAsia" w:eastAsiaTheme="majorEastAsia" w:hAnsiTheme="majorEastAsia" w:cs="宋体" w:hint="eastAsia"/>
          <w:color w:val="000000" w:themeColor="text1"/>
          <w:kern w:val="0"/>
          <w:szCs w:val="21"/>
        </w:rPr>
        <w:t>阅读</w:t>
      </w:r>
      <w:r w:rsidRPr="00CC79CE">
        <w:rPr>
          <w:rFonts w:asciiTheme="majorEastAsia" w:eastAsiaTheme="majorEastAsia" w:hAnsiTheme="majorEastAsia" w:cs="宋体" w:hint="eastAsia"/>
          <w:color w:val="000000" w:themeColor="text1"/>
          <w:kern w:val="0"/>
          <w:szCs w:val="21"/>
        </w:rPr>
        <w:t>兴趣，</w:t>
      </w:r>
      <w:r w:rsidRPr="00CC79CE">
        <w:rPr>
          <w:rFonts w:asciiTheme="majorEastAsia" w:eastAsiaTheme="majorEastAsia" w:hAnsiTheme="majorEastAsia" w:cs="宋体" w:hint="eastAsia"/>
          <w:color w:val="000000" w:themeColor="text1"/>
          <w:kern w:val="0"/>
          <w:szCs w:val="21"/>
        </w:rPr>
        <w:t>开阔他们的视野，陶冶他们的情操，使他们在过程中获得语文核心素养的提升，培养终身学习的意识与习惯</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【课程内容】</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本课程共</w:t>
      </w:r>
      <w:r w:rsidRPr="00CC79CE">
        <w:rPr>
          <w:rFonts w:asciiTheme="majorEastAsia" w:eastAsiaTheme="majorEastAsia" w:hAnsiTheme="majorEastAsia" w:cs="宋体" w:hint="eastAsia"/>
          <w:color w:val="000000" w:themeColor="text1"/>
          <w:kern w:val="0"/>
          <w:szCs w:val="21"/>
        </w:rPr>
        <w:t>7</w:t>
      </w:r>
      <w:r w:rsidRPr="00CC79CE">
        <w:rPr>
          <w:rFonts w:asciiTheme="majorEastAsia" w:eastAsiaTheme="majorEastAsia" w:hAnsiTheme="majorEastAsia" w:cs="宋体" w:hint="eastAsia"/>
          <w:color w:val="000000" w:themeColor="text1"/>
          <w:kern w:val="0"/>
          <w:szCs w:val="21"/>
        </w:rPr>
        <w:t>讲，具体内容如下：</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1</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小说了解知多少</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1</w:t>
      </w:r>
      <w:r w:rsidRPr="00CC79CE">
        <w:rPr>
          <w:rFonts w:asciiTheme="majorEastAsia" w:eastAsiaTheme="majorEastAsia" w:hAnsiTheme="majorEastAsia" w:cs="宋体" w:hint="eastAsia"/>
          <w:color w:val="000000" w:themeColor="text1"/>
          <w:kern w:val="0"/>
          <w:szCs w:val="21"/>
        </w:rPr>
        <w:t>课时），具体内容包括：</w:t>
      </w:r>
      <w:r w:rsidRPr="00CC79CE">
        <w:rPr>
          <w:rFonts w:asciiTheme="majorEastAsia" w:eastAsiaTheme="majorEastAsia" w:hAnsiTheme="majorEastAsia" w:cs="宋体" w:hint="eastAsia"/>
          <w:color w:val="000000" w:themeColor="text1"/>
          <w:kern w:val="0"/>
          <w:szCs w:val="21"/>
        </w:rPr>
        <w:t>说说阅读过的儿童小说、阅读的经验、教师推荐、科学规划</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2</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从儿童微型小说读起</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5</w:t>
      </w:r>
      <w:r w:rsidRPr="00CC79CE">
        <w:rPr>
          <w:rFonts w:asciiTheme="majorEastAsia" w:eastAsiaTheme="majorEastAsia" w:hAnsiTheme="majorEastAsia" w:cs="宋体" w:hint="eastAsia"/>
          <w:color w:val="000000" w:themeColor="text1"/>
          <w:kern w:val="0"/>
          <w:szCs w:val="21"/>
        </w:rPr>
        <w:t>课时），具体内容包括：</w:t>
      </w:r>
      <w:r w:rsidRPr="00CC79CE">
        <w:rPr>
          <w:rFonts w:asciiTheme="majorEastAsia" w:eastAsiaTheme="majorEastAsia" w:hAnsiTheme="majorEastAsia" w:cs="宋体" w:hint="eastAsia"/>
          <w:color w:val="000000" w:themeColor="text1"/>
          <w:kern w:val="0"/>
          <w:szCs w:val="21"/>
        </w:rPr>
        <w:t>了解小说的要素；怎样读微型小说：抓要点概读；学画思维导图，了解情节安排；细读情节画面，知晓细处写法；学讲故事，领会精髓；学写推荐，总结学法；学些微型小说，评选优秀习作；</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lastRenderedPageBreak/>
        <w:t>第</w:t>
      </w: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我最喜欢的儿童微型小说：</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2</w:t>
      </w:r>
      <w:r w:rsidRPr="00CC79CE">
        <w:rPr>
          <w:rFonts w:asciiTheme="majorEastAsia" w:eastAsiaTheme="majorEastAsia" w:hAnsiTheme="majorEastAsia" w:cs="宋体" w:hint="eastAsia"/>
          <w:color w:val="000000" w:themeColor="text1"/>
          <w:kern w:val="0"/>
          <w:szCs w:val="21"/>
        </w:rPr>
        <w:t>课时），</w:t>
      </w:r>
      <w:r w:rsidRPr="00CC79CE">
        <w:rPr>
          <w:rFonts w:asciiTheme="majorEastAsia" w:eastAsiaTheme="majorEastAsia" w:hAnsiTheme="majorEastAsia" w:cs="宋体" w:hint="eastAsia"/>
          <w:color w:val="000000" w:themeColor="text1"/>
          <w:kern w:val="0"/>
          <w:szCs w:val="21"/>
        </w:rPr>
        <w:t>具体内容包括：</w:t>
      </w:r>
      <w:r w:rsidRPr="00CC79CE">
        <w:rPr>
          <w:rFonts w:asciiTheme="majorEastAsia" w:eastAsiaTheme="majorEastAsia" w:hAnsiTheme="majorEastAsia" w:cs="宋体" w:hint="eastAsia"/>
          <w:color w:val="000000" w:themeColor="text1"/>
          <w:kern w:val="0"/>
          <w:szCs w:val="21"/>
        </w:rPr>
        <w:t>小说推荐课；评选我最喜欢的微型小说；练习迁移读。</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4</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我读儿童短篇小说</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6</w:t>
      </w:r>
      <w:r w:rsidRPr="00CC79CE">
        <w:rPr>
          <w:rFonts w:asciiTheme="majorEastAsia" w:eastAsiaTheme="majorEastAsia" w:hAnsiTheme="majorEastAsia" w:cs="宋体" w:hint="eastAsia"/>
          <w:color w:val="000000" w:themeColor="text1"/>
          <w:kern w:val="0"/>
          <w:szCs w:val="21"/>
        </w:rPr>
        <w:t>课时），具体内容</w:t>
      </w:r>
      <w:r w:rsidRPr="00CC79CE">
        <w:rPr>
          <w:rFonts w:asciiTheme="majorEastAsia" w:eastAsiaTheme="majorEastAsia" w:hAnsiTheme="majorEastAsia" w:cs="宋体" w:hint="eastAsia"/>
          <w:color w:val="000000" w:themeColor="text1"/>
          <w:kern w:val="0"/>
          <w:szCs w:val="21"/>
        </w:rPr>
        <w:t>：感知微型小说与短篇小说的区别，学习不同的读法：概读内容要归并；理清人物关系是首要；</w:t>
      </w:r>
      <w:r w:rsidRPr="00CC79CE">
        <w:rPr>
          <w:rFonts w:asciiTheme="majorEastAsia" w:eastAsiaTheme="majorEastAsia" w:hAnsiTheme="majorEastAsia" w:cs="宋体" w:hint="eastAsia"/>
          <w:color w:val="000000" w:themeColor="text1"/>
          <w:kern w:val="0"/>
          <w:szCs w:val="21"/>
        </w:rPr>
        <w:t xml:space="preserve"> </w:t>
      </w:r>
      <w:r w:rsidRPr="00CC79CE">
        <w:rPr>
          <w:rFonts w:asciiTheme="majorEastAsia" w:eastAsiaTheme="majorEastAsia" w:hAnsiTheme="majorEastAsia" w:cs="宋体" w:hint="eastAsia"/>
          <w:color w:val="000000" w:themeColor="text1"/>
          <w:kern w:val="0"/>
          <w:szCs w:val="21"/>
        </w:rPr>
        <w:t>思维导图更曲折；文笔生动，描写具体，适于批注；情节画面可以演；给最喜欢的小说人物画像并撰写介绍；</w:t>
      </w:r>
      <w:r w:rsidRPr="00CC79CE">
        <w:rPr>
          <w:rFonts w:asciiTheme="majorEastAsia" w:eastAsiaTheme="majorEastAsia" w:hAnsiTheme="majorEastAsia" w:cs="宋体" w:hint="eastAsia"/>
          <w:color w:val="000000" w:themeColor="text1"/>
          <w:kern w:val="0"/>
          <w:szCs w:val="21"/>
        </w:rPr>
        <w:t xml:space="preserve"> </w:t>
      </w:r>
      <w:r w:rsidRPr="00CC79CE">
        <w:rPr>
          <w:rFonts w:asciiTheme="majorEastAsia" w:eastAsiaTheme="majorEastAsia" w:hAnsiTheme="majorEastAsia" w:cs="宋体" w:hint="eastAsia"/>
          <w:color w:val="000000" w:themeColor="text1"/>
          <w:kern w:val="0"/>
          <w:szCs w:val="21"/>
        </w:rPr>
        <w:t>编写场景剧、多幕剧，</w:t>
      </w:r>
      <w:r w:rsidRPr="00CC79CE">
        <w:rPr>
          <w:rFonts w:asciiTheme="majorEastAsia" w:eastAsiaTheme="majorEastAsia" w:hAnsiTheme="majorEastAsia" w:cs="宋体" w:hint="eastAsia"/>
          <w:color w:val="000000" w:themeColor="text1"/>
          <w:kern w:val="0"/>
          <w:szCs w:val="21"/>
        </w:rPr>
        <w:t>评选优秀剧本</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5</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我最喜欢的儿童短篇小说</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2</w:t>
      </w:r>
      <w:r w:rsidRPr="00CC79CE">
        <w:rPr>
          <w:rFonts w:asciiTheme="majorEastAsia" w:eastAsiaTheme="majorEastAsia" w:hAnsiTheme="majorEastAsia" w:cs="宋体" w:hint="eastAsia"/>
          <w:color w:val="000000" w:themeColor="text1"/>
          <w:kern w:val="0"/>
          <w:szCs w:val="21"/>
        </w:rPr>
        <w:t>课时），具体内容</w:t>
      </w:r>
      <w:r w:rsidRPr="00CC79CE">
        <w:rPr>
          <w:rFonts w:asciiTheme="majorEastAsia" w:eastAsiaTheme="majorEastAsia" w:hAnsiTheme="majorEastAsia" w:cs="宋体" w:hint="eastAsia"/>
          <w:color w:val="000000" w:themeColor="text1"/>
          <w:kern w:val="0"/>
          <w:szCs w:val="21"/>
        </w:rPr>
        <w:t>：进行小说推荐，用多种形式表现：评选优秀推荐卡、剧本展演、调查问卷、批注展示等；练习迁移读。</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6</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学着读中长篇小说：</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4</w:t>
      </w:r>
      <w:r w:rsidRPr="00CC79CE">
        <w:rPr>
          <w:rFonts w:asciiTheme="majorEastAsia" w:eastAsiaTheme="majorEastAsia" w:hAnsiTheme="majorEastAsia" w:cs="宋体" w:hint="eastAsia"/>
          <w:color w:val="000000" w:themeColor="text1"/>
          <w:kern w:val="0"/>
          <w:szCs w:val="21"/>
        </w:rPr>
        <w:t>课时），具体内容包括：</w:t>
      </w:r>
      <w:r w:rsidRPr="00CC79CE">
        <w:rPr>
          <w:rFonts w:asciiTheme="majorEastAsia" w:eastAsiaTheme="majorEastAsia" w:hAnsiTheme="majorEastAsia" w:cs="宋体" w:hint="eastAsia"/>
          <w:color w:val="000000" w:themeColor="text1"/>
          <w:kern w:val="0"/>
          <w:szCs w:val="21"/>
        </w:rPr>
        <w:t>感知长篇小说的特点；看书封、读目录概读内容；讲述最有感触的一个情节；介绍读书经验，学习新读法；赏析人物；我来演一演：编演小剧本：多幕剧、独幕剧；改编小说情节，进行续写</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第</w:t>
      </w:r>
      <w:r w:rsidRPr="00CC79CE">
        <w:rPr>
          <w:rFonts w:asciiTheme="majorEastAsia" w:eastAsiaTheme="majorEastAsia" w:hAnsiTheme="majorEastAsia" w:cs="宋体" w:hint="eastAsia"/>
          <w:color w:val="000000" w:themeColor="text1"/>
          <w:kern w:val="0"/>
          <w:szCs w:val="21"/>
        </w:rPr>
        <w:t>7</w:t>
      </w:r>
      <w:r w:rsidRPr="00CC79CE">
        <w:rPr>
          <w:rFonts w:asciiTheme="majorEastAsia" w:eastAsiaTheme="majorEastAsia" w:hAnsiTheme="majorEastAsia" w:cs="宋体" w:hint="eastAsia"/>
          <w:color w:val="000000" w:themeColor="text1"/>
          <w:kern w:val="0"/>
          <w:szCs w:val="21"/>
        </w:rPr>
        <w:t>讲：</w:t>
      </w:r>
      <w:r w:rsidRPr="00CC79CE">
        <w:rPr>
          <w:rFonts w:asciiTheme="majorEastAsia" w:eastAsiaTheme="majorEastAsia" w:hAnsiTheme="majorEastAsia" w:cs="宋体" w:hint="eastAsia"/>
          <w:color w:val="000000" w:themeColor="text1"/>
          <w:kern w:val="0"/>
          <w:szCs w:val="21"/>
        </w:rPr>
        <w:t>活动总结</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1</w:t>
      </w:r>
      <w:r w:rsidRPr="00CC79CE">
        <w:rPr>
          <w:rFonts w:asciiTheme="majorEastAsia" w:eastAsiaTheme="majorEastAsia" w:hAnsiTheme="majorEastAsia" w:cs="宋体" w:hint="eastAsia"/>
          <w:color w:val="000000" w:themeColor="text1"/>
          <w:kern w:val="0"/>
          <w:szCs w:val="21"/>
        </w:rPr>
        <w:t>课时），具体内容包括</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总结学法，进行小组展示。</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以上各讲课程内容与课时安排视实际情况灵活处理和安排，要写清楚每一讲的具体内容，以便清晰这门课程的情况。</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【课程实施】</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任课老师：</w:t>
      </w:r>
      <w:r w:rsidRPr="00CC79CE">
        <w:rPr>
          <w:rFonts w:asciiTheme="majorEastAsia" w:eastAsiaTheme="majorEastAsia" w:hAnsiTheme="majorEastAsia" w:cs="宋体" w:hint="eastAsia"/>
          <w:color w:val="000000" w:themeColor="text1"/>
          <w:kern w:val="0"/>
          <w:szCs w:val="21"/>
        </w:rPr>
        <w:t>各班语文老师</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课时安排：每周</w:t>
      </w:r>
      <w:r w:rsidRPr="00CC79CE">
        <w:rPr>
          <w:rFonts w:asciiTheme="majorEastAsia" w:eastAsiaTheme="majorEastAsia" w:hAnsiTheme="majorEastAsia" w:cs="宋体" w:hint="eastAsia"/>
          <w:color w:val="000000" w:themeColor="text1"/>
          <w:kern w:val="0"/>
          <w:szCs w:val="21"/>
        </w:rPr>
        <w:t>1</w:t>
      </w:r>
      <w:r w:rsidRPr="00CC79CE">
        <w:rPr>
          <w:rFonts w:asciiTheme="majorEastAsia" w:eastAsiaTheme="majorEastAsia" w:hAnsiTheme="majorEastAsia" w:cs="宋体" w:hint="eastAsia"/>
          <w:color w:val="000000" w:themeColor="text1"/>
          <w:kern w:val="0"/>
          <w:szCs w:val="21"/>
        </w:rPr>
        <w:t>课时</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教学场地：</w:t>
      </w:r>
      <w:r w:rsidRPr="00CC79CE">
        <w:rPr>
          <w:rFonts w:asciiTheme="majorEastAsia" w:eastAsiaTheme="majorEastAsia" w:hAnsiTheme="majorEastAsia" w:cs="宋体" w:hint="eastAsia"/>
          <w:color w:val="000000" w:themeColor="text1"/>
          <w:kern w:val="0"/>
          <w:szCs w:val="21"/>
        </w:rPr>
        <w:t>各班教室</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教学工具和手段：自编教材，互联网，多媒体课件，音像资料等</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适用对象：</w:t>
      </w:r>
      <w:r w:rsidRPr="00CC79CE">
        <w:rPr>
          <w:rFonts w:asciiTheme="majorEastAsia" w:eastAsiaTheme="majorEastAsia" w:hAnsiTheme="majorEastAsia" w:cs="宋体" w:hint="eastAsia"/>
          <w:color w:val="000000" w:themeColor="text1"/>
          <w:kern w:val="0"/>
          <w:szCs w:val="21"/>
        </w:rPr>
        <w:t>所有的学生</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组织形式：共</w:t>
      </w:r>
      <w:r w:rsidRPr="00CC79CE">
        <w:rPr>
          <w:rFonts w:asciiTheme="majorEastAsia" w:eastAsiaTheme="majorEastAsia" w:hAnsiTheme="majorEastAsia" w:cs="宋体" w:hint="eastAsia"/>
          <w:color w:val="000000" w:themeColor="text1"/>
          <w:kern w:val="0"/>
          <w:szCs w:val="21"/>
        </w:rPr>
        <w:t>48</w:t>
      </w:r>
      <w:r w:rsidRPr="00CC79CE">
        <w:rPr>
          <w:rFonts w:asciiTheme="majorEastAsia" w:eastAsiaTheme="majorEastAsia" w:hAnsiTheme="majorEastAsia" w:cs="宋体" w:hint="eastAsia"/>
          <w:color w:val="000000" w:themeColor="text1"/>
          <w:kern w:val="0"/>
          <w:szCs w:val="21"/>
        </w:rPr>
        <w:t>人，每组</w:t>
      </w:r>
      <w:r w:rsidRPr="00CC79CE">
        <w:rPr>
          <w:rFonts w:asciiTheme="majorEastAsia" w:eastAsiaTheme="majorEastAsia" w:hAnsiTheme="majorEastAsia" w:cs="宋体" w:hint="eastAsia"/>
          <w:color w:val="000000" w:themeColor="text1"/>
          <w:kern w:val="0"/>
          <w:szCs w:val="21"/>
        </w:rPr>
        <w:t>4</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8</w:t>
      </w:r>
      <w:r w:rsidRPr="00CC79CE">
        <w:rPr>
          <w:rFonts w:asciiTheme="majorEastAsia" w:eastAsiaTheme="majorEastAsia" w:hAnsiTheme="majorEastAsia" w:cs="宋体" w:hint="eastAsia"/>
          <w:color w:val="000000" w:themeColor="text1"/>
          <w:kern w:val="0"/>
          <w:szCs w:val="21"/>
        </w:rPr>
        <w:t>人，下分</w:t>
      </w:r>
      <w:r w:rsidRPr="00CC79CE">
        <w:rPr>
          <w:rFonts w:asciiTheme="majorEastAsia" w:eastAsiaTheme="majorEastAsia" w:hAnsiTheme="majorEastAsia" w:cs="宋体" w:hint="eastAsia"/>
          <w:color w:val="000000" w:themeColor="text1"/>
          <w:kern w:val="0"/>
          <w:szCs w:val="21"/>
        </w:rPr>
        <w:t>2</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4</w:t>
      </w:r>
      <w:r w:rsidRPr="00CC79CE">
        <w:rPr>
          <w:rFonts w:asciiTheme="majorEastAsia" w:eastAsiaTheme="majorEastAsia" w:hAnsiTheme="majorEastAsia" w:cs="宋体" w:hint="eastAsia"/>
          <w:color w:val="000000" w:themeColor="text1"/>
          <w:kern w:val="0"/>
          <w:szCs w:val="21"/>
        </w:rPr>
        <w:t>人为二级组</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实施安排：启发讲授，</w:t>
      </w:r>
      <w:r w:rsidRPr="00CC79CE">
        <w:rPr>
          <w:rFonts w:asciiTheme="majorEastAsia" w:eastAsiaTheme="majorEastAsia" w:hAnsiTheme="majorEastAsia" w:cs="宋体" w:hint="eastAsia"/>
          <w:color w:val="000000" w:themeColor="text1"/>
          <w:kern w:val="0"/>
          <w:szCs w:val="21"/>
        </w:rPr>
        <w:t xml:space="preserve"> </w:t>
      </w:r>
      <w:r w:rsidRPr="00CC79CE">
        <w:rPr>
          <w:rFonts w:asciiTheme="majorEastAsia" w:eastAsiaTheme="majorEastAsia" w:hAnsiTheme="majorEastAsia" w:cs="宋体" w:hint="eastAsia"/>
          <w:color w:val="000000" w:themeColor="text1"/>
          <w:kern w:val="0"/>
          <w:szCs w:val="21"/>
        </w:rPr>
        <w:t>对比阅读</w:t>
      </w:r>
      <w:r w:rsidRPr="00CC79CE">
        <w:rPr>
          <w:rFonts w:asciiTheme="majorEastAsia" w:eastAsiaTheme="majorEastAsia" w:hAnsiTheme="majorEastAsia" w:cs="宋体" w:hint="eastAsia"/>
          <w:color w:val="000000" w:themeColor="text1"/>
          <w:kern w:val="0"/>
          <w:szCs w:val="21"/>
        </w:rPr>
        <w:t>，表演访谈，</w:t>
      </w:r>
      <w:r w:rsidRPr="00CC79CE">
        <w:rPr>
          <w:rFonts w:asciiTheme="majorEastAsia" w:eastAsiaTheme="majorEastAsia" w:hAnsiTheme="majorEastAsia" w:cs="宋体" w:hint="eastAsia"/>
          <w:color w:val="000000" w:themeColor="text1"/>
          <w:kern w:val="0"/>
          <w:szCs w:val="21"/>
        </w:rPr>
        <w:t>学习创作；</w:t>
      </w:r>
      <w:r w:rsidRPr="00CC79CE">
        <w:rPr>
          <w:rFonts w:asciiTheme="majorEastAsia" w:eastAsiaTheme="majorEastAsia" w:hAnsiTheme="majorEastAsia" w:cs="宋体" w:hint="eastAsia"/>
          <w:color w:val="000000" w:themeColor="text1"/>
          <w:kern w:val="0"/>
          <w:szCs w:val="21"/>
        </w:rPr>
        <w:t>资料收集，</w:t>
      </w:r>
      <w:r w:rsidRPr="00CC79CE">
        <w:rPr>
          <w:rFonts w:asciiTheme="majorEastAsia" w:eastAsiaTheme="majorEastAsia" w:hAnsiTheme="majorEastAsia" w:cs="宋体" w:hint="eastAsia"/>
          <w:color w:val="000000" w:themeColor="text1"/>
          <w:kern w:val="0"/>
          <w:szCs w:val="21"/>
        </w:rPr>
        <w:t>巡演展评、总结讨论</w:t>
      </w:r>
      <w:r w:rsidRPr="00CC79CE">
        <w:rPr>
          <w:rFonts w:asciiTheme="majorEastAsia" w:eastAsiaTheme="majorEastAsia" w:hAnsiTheme="majorEastAsia" w:cs="宋体" w:hint="eastAsia"/>
          <w:color w:val="000000" w:themeColor="text1"/>
          <w:kern w:val="0"/>
          <w:szCs w:val="21"/>
        </w:rPr>
        <w:t>等方式。</w:t>
      </w:r>
    </w:p>
    <w:p w:rsidR="004701DB" w:rsidRPr="00CC79CE" w:rsidRDefault="00AD4A9D" w:rsidP="00CC79CE">
      <w:pPr>
        <w:widowControl/>
        <w:shd w:val="clear" w:color="auto" w:fill="FFFFFF"/>
        <w:spacing w:line="360" w:lineRule="exact"/>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【课程评价】</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1</w:t>
      </w:r>
      <w:r w:rsidRPr="00CC79CE">
        <w:rPr>
          <w:rFonts w:asciiTheme="majorEastAsia" w:eastAsiaTheme="majorEastAsia" w:hAnsiTheme="majorEastAsia" w:cs="宋体" w:hint="eastAsia"/>
          <w:color w:val="000000" w:themeColor="text1"/>
          <w:kern w:val="0"/>
          <w:szCs w:val="21"/>
        </w:rPr>
        <w:t>、对学生的评价分别从“课前准备、参与态度、</w:t>
      </w:r>
      <w:r w:rsidRPr="00CC79CE">
        <w:rPr>
          <w:rFonts w:asciiTheme="majorEastAsia" w:eastAsiaTheme="majorEastAsia" w:hAnsiTheme="majorEastAsia" w:cs="宋体" w:hint="eastAsia"/>
          <w:color w:val="000000" w:themeColor="text1"/>
          <w:kern w:val="0"/>
          <w:szCs w:val="21"/>
        </w:rPr>
        <w:t>阅读收获</w:t>
      </w:r>
      <w:r w:rsidRPr="00CC79CE">
        <w:rPr>
          <w:rFonts w:asciiTheme="majorEastAsia" w:eastAsiaTheme="majorEastAsia" w:hAnsiTheme="majorEastAsia" w:cs="宋体" w:hint="eastAsia"/>
          <w:color w:val="000000" w:themeColor="text1"/>
          <w:kern w:val="0"/>
          <w:szCs w:val="21"/>
        </w:rPr>
        <w:t>、成果展示”四方面进行综合测评。考评分“平时考核”和“期末综合评定”两步：平时考核内容为出勤情况、提问检测、作业情况、个体创作；期末综合评定内容为</w:t>
      </w:r>
      <w:r w:rsidRPr="00CC79CE">
        <w:rPr>
          <w:rFonts w:asciiTheme="majorEastAsia" w:eastAsiaTheme="majorEastAsia" w:hAnsiTheme="majorEastAsia" w:cs="宋体" w:hint="eastAsia"/>
          <w:color w:val="000000" w:themeColor="text1"/>
          <w:kern w:val="0"/>
          <w:szCs w:val="21"/>
        </w:rPr>
        <w:t>基础知识</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阅读收获</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2</w:t>
      </w:r>
      <w:r w:rsidRPr="00CC79CE">
        <w:rPr>
          <w:rFonts w:asciiTheme="majorEastAsia" w:eastAsiaTheme="majorEastAsia" w:hAnsiTheme="majorEastAsia" w:cs="宋体" w:hint="eastAsia"/>
          <w:color w:val="000000" w:themeColor="text1"/>
          <w:kern w:val="0"/>
          <w:szCs w:val="21"/>
        </w:rPr>
        <w:t>、考评按照自评、互评、指导教师评价相结合的原则进行，最后形成综合评定等级。其中，自评权重为</w:t>
      </w:r>
      <w:r w:rsidRPr="00CC79CE">
        <w:rPr>
          <w:rFonts w:asciiTheme="majorEastAsia" w:eastAsiaTheme="majorEastAsia" w:hAnsiTheme="majorEastAsia" w:cs="宋体" w:hint="eastAsia"/>
          <w:color w:val="000000" w:themeColor="text1"/>
          <w:kern w:val="0"/>
          <w:szCs w:val="21"/>
        </w:rPr>
        <w:t>20</w:t>
      </w:r>
      <w:r w:rsidRPr="00CC79CE">
        <w:rPr>
          <w:rFonts w:asciiTheme="majorEastAsia" w:eastAsiaTheme="majorEastAsia" w:hAnsiTheme="majorEastAsia" w:cs="宋体" w:hint="eastAsia"/>
          <w:color w:val="000000" w:themeColor="text1"/>
          <w:kern w:val="0"/>
          <w:szCs w:val="21"/>
        </w:rPr>
        <w:t>％，互评权重为</w:t>
      </w:r>
      <w:r w:rsidRPr="00CC79CE">
        <w:rPr>
          <w:rFonts w:asciiTheme="majorEastAsia" w:eastAsiaTheme="majorEastAsia" w:hAnsiTheme="majorEastAsia" w:cs="宋体" w:hint="eastAsia"/>
          <w:color w:val="000000" w:themeColor="text1"/>
          <w:kern w:val="0"/>
          <w:szCs w:val="21"/>
        </w:rPr>
        <w:t>30</w:t>
      </w:r>
      <w:r w:rsidRPr="00CC79CE">
        <w:rPr>
          <w:rFonts w:asciiTheme="majorEastAsia" w:eastAsiaTheme="majorEastAsia" w:hAnsiTheme="majorEastAsia" w:cs="宋体" w:hint="eastAsia"/>
          <w:color w:val="000000" w:themeColor="text1"/>
          <w:kern w:val="0"/>
          <w:szCs w:val="21"/>
        </w:rPr>
        <w:t>％，指导教师评价权重为</w:t>
      </w:r>
      <w:r w:rsidRPr="00CC79CE">
        <w:rPr>
          <w:rFonts w:asciiTheme="majorEastAsia" w:eastAsiaTheme="majorEastAsia" w:hAnsiTheme="majorEastAsia" w:cs="宋体" w:hint="eastAsia"/>
          <w:color w:val="000000" w:themeColor="text1"/>
          <w:kern w:val="0"/>
          <w:szCs w:val="21"/>
        </w:rPr>
        <w:t>50</w:t>
      </w:r>
      <w:r w:rsidRPr="00CC79CE">
        <w:rPr>
          <w:rFonts w:asciiTheme="majorEastAsia" w:eastAsiaTheme="majorEastAsia" w:hAnsiTheme="majorEastAsia" w:cs="宋体" w:hint="eastAsia"/>
          <w:color w:val="000000" w:themeColor="text1"/>
          <w:kern w:val="0"/>
          <w:szCs w:val="21"/>
        </w:rPr>
        <w:t>％。</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hint="eastAsia"/>
          <w:color w:val="000000" w:themeColor="text1"/>
          <w:kern w:val="0"/>
          <w:szCs w:val="21"/>
        </w:rPr>
        <w:t>、学生评价等级分为优、良、合格与待合格四级。</w:t>
      </w:r>
      <w:r w:rsidRPr="00CC79CE">
        <w:rPr>
          <w:rFonts w:asciiTheme="majorEastAsia" w:eastAsiaTheme="majorEastAsia" w:hAnsiTheme="majorEastAsia" w:cs="宋体" w:hint="eastAsia"/>
          <w:color w:val="000000" w:themeColor="text1"/>
          <w:kern w:val="0"/>
          <w:szCs w:val="21"/>
        </w:rPr>
        <w:t>80</w:t>
      </w:r>
      <w:r w:rsidRPr="00CC79CE">
        <w:rPr>
          <w:rFonts w:asciiTheme="majorEastAsia" w:eastAsiaTheme="majorEastAsia" w:hAnsiTheme="majorEastAsia" w:cs="宋体" w:hint="eastAsia"/>
          <w:color w:val="000000" w:themeColor="text1"/>
          <w:kern w:val="0"/>
          <w:szCs w:val="21"/>
        </w:rPr>
        <w:t>分及以上为优秀，</w:t>
      </w:r>
      <w:r w:rsidRPr="00CC79CE">
        <w:rPr>
          <w:rFonts w:asciiTheme="majorEastAsia" w:eastAsiaTheme="majorEastAsia" w:hAnsiTheme="majorEastAsia" w:cs="宋体" w:hint="eastAsia"/>
          <w:color w:val="000000" w:themeColor="text1"/>
          <w:kern w:val="0"/>
          <w:szCs w:val="21"/>
        </w:rPr>
        <w:t>70</w:t>
      </w:r>
      <w:r w:rsidRPr="00CC79CE">
        <w:rPr>
          <w:rFonts w:asciiTheme="majorEastAsia" w:eastAsiaTheme="majorEastAsia" w:hAnsiTheme="majorEastAsia" w:cs="宋体" w:hint="eastAsia"/>
          <w:color w:val="000000" w:themeColor="text1"/>
          <w:kern w:val="0"/>
          <w:szCs w:val="21"/>
        </w:rPr>
        <w:t>分—</w:t>
      </w:r>
      <w:r w:rsidRPr="00CC79CE">
        <w:rPr>
          <w:rFonts w:asciiTheme="majorEastAsia" w:eastAsiaTheme="majorEastAsia" w:hAnsiTheme="majorEastAsia" w:cs="宋体" w:hint="eastAsia"/>
          <w:color w:val="000000" w:themeColor="text1"/>
          <w:kern w:val="0"/>
          <w:szCs w:val="21"/>
        </w:rPr>
        <w:t>80</w:t>
      </w:r>
      <w:r w:rsidRPr="00CC79CE">
        <w:rPr>
          <w:rFonts w:asciiTheme="majorEastAsia" w:eastAsiaTheme="majorEastAsia" w:hAnsiTheme="majorEastAsia" w:cs="宋体" w:hint="eastAsia"/>
          <w:color w:val="000000" w:themeColor="text1"/>
          <w:kern w:val="0"/>
          <w:szCs w:val="21"/>
        </w:rPr>
        <w:t>分为良好，</w:t>
      </w:r>
      <w:r w:rsidRPr="00CC79CE">
        <w:rPr>
          <w:rFonts w:asciiTheme="majorEastAsia" w:eastAsiaTheme="majorEastAsia" w:hAnsiTheme="majorEastAsia" w:cs="宋体" w:hint="eastAsia"/>
          <w:color w:val="000000" w:themeColor="text1"/>
          <w:kern w:val="0"/>
          <w:szCs w:val="21"/>
        </w:rPr>
        <w:t>60</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70</w:t>
      </w:r>
      <w:r w:rsidRPr="00CC79CE">
        <w:rPr>
          <w:rFonts w:asciiTheme="majorEastAsia" w:eastAsiaTheme="majorEastAsia" w:hAnsiTheme="majorEastAsia" w:cs="宋体" w:hint="eastAsia"/>
          <w:color w:val="000000" w:themeColor="text1"/>
          <w:kern w:val="0"/>
          <w:szCs w:val="21"/>
        </w:rPr>
        <w:t>分为合格，</w:t>
      </w:r>
      <w:r w:rsidRPr="00CC79CE">
        <w:rPr>
          <w:rFonts w:asciiTheme="majorEastAsia" w:eastAsiaTheme="majorEastAsia" w:hAnsiTheme="majorEastAsia" w:cs="宋体" w:hint="eastAsia"/>
          <w:color w:val="000000" w:themeColor="text1"/>
          <w:kern w:val="0"/>
          <w:szCs w:val="21"/>
        </w:rPr>
        <w:t>60</w:t>
      </w:r>
      <w:r w:rsidRPr="00CC79CE">
        <w:rPr>
          <w:rFonts w:asciiTheme="majorEastAsia" w:eastAsiaTheme="majorEastAsia" w:hAnsiTheme="majorEastAsia" w:cs="宋体" w:hint="eastAsia"/>
          <w:color w:val="000000" w:themeColor="text1"/>
          <w:kern w:val="0"/>
          <w:szCs w:val="21"/>
        </w:rPr>
        <w:t>分以下为待合格。</w:t>
      </w:r>
    </w:p>
    <w:p w:rsidR="004701DB" w:rsidRPr="00CC79CE" w:rsidRDefault="00AD4A9D" w:rsidP="00CC79CE">
      <w:pPr>
        <w:widowControl/>
        <w:shd w:val="clear" w:color="auto" w:fill="FFFFFF"/>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4</w:t>
      </w:r>
      <w:r w:rsidRPr="00CC79CE">
        <w:rPr>
          <w:rFonts w:asciiTheme="majorEastAsia" w:eastAsiaTheme="majorEastAsia" w:hAnsiTheme="majorEastAsia" w:cs="宋体" w:hint="eastAsia"/>
          <w:color w:val="000000" w:themeColor="text1"/>
          <w:kern w:val="0"/>
          <w:szCs w:val="21"/>
        </w:rPr>
        <w:t>、《</w:t>
      </w:r>
      <w:r w:rsidRPr="00CC79CE">
        <w:rPr>
          <w:rFonts w:asciiTheme="majorEastAsia" w:eastAsiaTheme="majorEastAsia" w:hAnsiTheme="majorEastAsia" w:cs="宋体" w:hint="eastAsia"/>
          <w:color w:val="000000" w:themeColor="text1"/>
          <w:kern w:val="0"/>
          <w:szCs w:val="21"/>
        </w:rPr>
        <w:t>儿童小说</w:t>
      </w:r>
      <w:r w:rsidRPr="00CC79CE">
        <w:rPr>
          <w:rFonts w:asciiTheme="majorEastAsia" w:eastAsiaTheme="majorEastAsia" w:hAnsiTheme="majorEastAsia" w:cs="宋体" w:hint="eastAsia"/>
          <w:color w:val="000000" w:themeColor="text1"/>
          <w:kern w:val="0"/>
          <w:szCs w:val="21"/>
        </w:rPr>
        <w:t>》学习评价表</w:t>
      </w:r>
    </w:p>
    <w:tbl>
      <w:tblPr>
        <w:tblW w:w="10050" w:type="dxa"/>
        <w:jc w:val="center"/>
        <w:tblLayout w:type="fixed"/>
        <w:tblCellMar>
          <w:left w:w="0" w:type="dxa"/>
          <w:right w:w="0" w:type="dxa"/>
        </w:tblCellMar>
        <w:tblLook w:val="04A0"/>
      </w:tblPr>
      <w:tblGrid>
        <w:gridCol w:w="901"/>
        <w:gridCol w:w="2166"/>
        <w:gridCol w:w="762"/>
        <w:gridCol w:w="1456"/>
        <w:gridCol w:w="1542"/>
        <w:gridCol w:w="1958"/>
        <w:gridCol w:w="1265"/>
      </w:tblGrid>
      <w:tr w:rsidR="004701DB" w:rsidRPr="00CC79CE">
        <w:trPr>
          <w:jc w:val="center"/>
        </w:trPr>
        <w:tc>
          <w:tcPr>
            <w:tcW w:w="3067" w:type="dxa"/>
            <w:gridSpan w:val="2"/>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价</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指</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标</w:t>
            </w:r>
          </w:p>
        </w:tc>
        <w:tc>
          <w:tcPr>
            <w:tcW w:w="762"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分值</w:t>
            </w:r>
          </w:p>
        </w:tc>
        <w:tc>
          <w:tcPr>
            <w:tcW w:w="6221" w:type="dxa"/>
            <w:gridSpan w:val="4"/>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w:t>
            </w:r>
            <w:r w:rsidRPr="00CC79CE">
              <w:rPr>
                <w:rFonts w:asciiTheme="majorEastAsia" w:eastAsiaTheme="majorEastAsia" w:hAnsiTheme="majorEastAsia" w:cs="宋体"/>
                <w:color w:val="000000" w:themeColor="text1"/>
                <w:kern w:val="0"/>
                <w:szCs w:val="21"/>
              </w:rPr>
              <w:t>       </w:t>
            </w:r>
            <w:r w:rsidRPr="00CC79CE">
              <w:rPr>
                <w:rFonts w:asciiTheme="majorEastAsia" w:eastAsiaTheme="majorEastAsia" w:hAnsiTheme="majorEastAsia" w:cs="宋体"/>
                <w:color w:val="000000" w:themeColor="text1"/>
                <w:kern w:val="0"/>
                <w:szCs w:val="21"/>
              </w:rPr>
              <w:t>价</w:t>
            </w:r>
          </w:p>
        </w:tc>
      </w:tr>
      <w:tr w:rsidR="004701DB" w:rsidRPr="00CC79CE">
        <w:trPr>
          <w:jc w:val="center"/>
        </w:trPr>
        <w:tc>
          <w:tcPr>
            <w:tcW w:w="3067" w:type="dxa"/>
            <w:gridSpan w:val="2"/>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762"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自</w:t>
            </w:r>
            <w:r w:rsidRPr="00CC79CE">
              <w:rPr>
                <w:rFonts w:asciiTheme="majorEastAsia" w:eastAsiaTheme="majorEastAsia" w:hAnsiTheme="majorEastAsia" w:cs="宋体"/>
                <w:color w:val="000000" w:themeColor="text1"/>
                <w:kern w:val="0"/>
                <w:szCs w:val="21"/>
              </w:rPr>
              <w:t>  </w:t>
            </w:r>
            <w:r w:rsidRPr="00CC79CE">
              <w:rPr>
                <w:rFonts w:asciiTheme="majorEastAsia" w:eastAsiaTheme="majorEastAsia" w:hAnsiTheme="majorEastAsia" w:cs="宋体"/>
                <w:color w:val="000000" w:themeColor="text1"/>
                <w:kern w:val="0"/>
                <w:szCs w:val="21"/>
              </w:rPr>
              <w:t>评</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w:t>
            </w:r>
            <w:r w:rsidRPr="00CC79CE">
              <w:rPr>
                <w:rFonts w:asciiTheme="majorEastAsia" w:eastAsiaTheme="majorEastAsia" w:hAnsiTheme="majorEastAsia" w:cs="宋体"/>
                <w:color w:val="000000" w:themeColor="text1"/>
                <w:kern w:val="0"/>
                <w:szCs w:val="21"/>
              </w:rPr>
              <w:t>20</w:t>
            </w:r>
            <w:r w:rsidRPr="00CC79CE">
              <w:rPr>
                <w:rFonts w:asciiTheme="majorEastAsia" w:eastAsiaTheme="majorEastAsia" w:hAnsiTheme="majorEastAsia" w:cs="宋体"/>
                <w:color w:val="000000" w:themeColor="text1"/>
                <w:kern w:val="0"/>
                <w:szCs w:val="21"/>
              </w:rPr>
              <w:t>％）</w:t>
            </w: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互</w:t>
            </w:r>
            <w:r w:rsidRPr="00CC79CE">
              <w:rPr>
                <w:rFonts w:asciiTheme="majorEastAsia" w:eastAsiaTheme="majorEastAsia" w:hAnsiTheme="majorEastAsia" w:cs="宋体"/>
                <w:color w:val="000000" w:themeColor="text1"/>
                <w:kern w:val="0"/>
                <w:szCs w:val="21"/>
              </w:rPr>
              <w:t>  </w:t>
            </w:r>
            <w:r w:rsidRPr="00CC79CE">
              <w:rPr>
                <w:rFonts w:asciiTheme="majorEastAsia" w:eastAsiaTheme="majorEastAsia" w:hAnsiTheme="majorEastAsia" w:cs="宋体"/>
                <w:color w:val="000000" w:themeColor="text1"/>
                <w:kern w:val="0"/>
                <w:szCs w:val="21"/>
              </w:rPr>
              <w:t>评</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w:t>
            </w:r>
            <w:r w:rsidRPr="00CC79CE">
              <w:rPr>
                <w:rFonts w:asciiTheme="majorEastAsia" w:eastAsiaTheme="majorEastAsia" w:hAnsiTheme="majorEastAsia" w:cs="宋体"/>
                <w:color w:val="000000" w:themeColor="text1"/>
                <w:kern w:val="0"/>
                <w:szCs w:val="21"/>
              </w:rPr>
              <w:t>30</w:t>
            </w:r>
            <w:r w:rsidRPr="00CC79CE">
              <w:rPr>
                <w:rFonts w:asciiTheme="majorEastAsia" w:eastAsiaTheme="majorEastAsia" w:hAnsiTheme="majorEastAsia" w:cs="宋体"/>
                <w:color w:val="000000" w:themeColor="text1"/>
                <w:kern w:val="0"/>
                <w:szCs w:val="21"/>
              </w:rPr>
              <w:t>％）</w:t>
            </w: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指导教师评价</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w:t>
            </w:r>
            <w:r w:rsidRPr="00CC79CE">
              <w:rPr>
                <w:rFonts w:asciiTheme="majorEastAsia" w:eastAsiaTheme="majorEastAsia" w:hAnsiTheme="majorEastAsia" w:cs="宋体"/>
                <w:color w:val="000000" w:themeColor="text1"/>
                <w:kern w:val="0"/>
                <w:szCs w:val="21"/>
              </w:rPr>
              <w:t>50</w:t>
            </w:r>
            <w:r w:rsidRPr="00CC79CE">
              <w:rPr>
                <w:rFonts w:asciiTheme="majorEastAsia" w:eastAsiaTheme="majorEastAsia" w:hAnsiTheme="majorEastAsia" w:cs="宋体"/>
                <w:color w:val="000000" w:themeColor="text1"/>
                <w:kern w:val="0"/>
                <w:szCs w:val="21"/>
              </w:rPr>
              <w:t>％）</w:t>
            </w: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综合</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评价</w:t>
            </w:r>
          </w:p>
        </w:tc>
      </w:tr>
      <w:tr w:rsidR="004701DB" w:rsidRPr="00CC79CE">
        <w:trPr>
          <w:jc w:val="center"/>
        </w:trPr>
        <w:tc>
          <w:tcPr>
            <w:tcW w:w="901"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平时</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 </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40</w:t>
            </w:r>
            <w:r w:rsidRPr="00CC79CE">
              <w:rPr>
                <w:rFonts w:asciiTheme="majorEastAsia" w:eastAsiaTheme="majorEastAsia" w:hAnsiTheme="majorEastAsia" w:cs="宋体"/>
                <w:color w:val="000000" w:themeColor="text1"/>
                <w:kern w:val="0"/>
                <w:szCs w:val="21"/>
              </w:rPr>
              <w:t>％</w:t>
            </w: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出</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勤</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情</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况</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901"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提</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问</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检</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测</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901"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作</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业</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情</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况</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901"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个</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体</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创</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作</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10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901" w:type="dxa"/>
            <w:vMerge w:val="restart"/>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期末</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评定</w:t>
            </w:r>
          </w:p>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60</w:t>
            </w:r>
            <w:r w:rsidRPr="00CC79CE">
              <w:rPr>
                <w:rFonts w:asciiTheme="majorEastAsia" w:eastAsiaTheme="majorEastAsia" w:hAnsiTheme="majorEastAsia" w:cs="宋体"/>
                <w:color w:val="000000" w:themeColor="text1"/>
                <w:kern w:val="0"/>
                <w:szCs w:val="21"/>
              </w:rPr>
              <w:t>％</w:t>
            </w: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阅读测试</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color w:val="000000" w:themeColor="text1"/>
                <w:kern w:val="0"/>
                <w:szCs w:val="21"/>
              </w:rPr>
              <w:t>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901" w:type="dxa"/>
            <w:vMerge/>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216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专</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题</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创</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作</w:t>
            </w:r>
          </w:p>
        </w:tc>
        <w:tc>
          <w:tcPr>
            <w:tcW w:w="76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hint="eastAsia"/>
                <w:color w:val="000000" w:themeColor="text1"/>
                <w:kern w:val="0"/>
                <w:szCs w:val="21"/>
              </w:rPr>
              <w:t>3</w:t>
            </w:r>
            <w:r w:rsidRPr="00CC79CE">
              <w:rPr>
                <w:rFonts w:asciiTheme="majorEastAsia" w:eastAsiaTheme="majorEastAsia" w:hAnsiTheme="majorEastAsia" w:cs="宋体"/>
                <w:color w:val="000000" w:themeColor="text1"/>
                <w:kern w:val="0"/>
                <w:szCs w:val="21"/>
              </w:rPr>
              <w:t>0</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3829" w:type="dxa"/>
            <w:gridSpan w:val="3"/>
            <w:tcBorders>
              <w:top w:val="single" w:sz="6" w:space="0" w:color="DDDDDD"/>
              <w:left w:val="single" w:sz="6" w:space="0" w:color="DDDDDD"/>
              <w:bottom w:val="single" w:sz="6" w:space="0" w:color="DDDDDD"/>
              <w:right w:val="single" w:sz="6" w:space="0" w:color="DDDDDD"/>
            </w:tcBorders>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综</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合</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评</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价</w:t>
            </w:r>
          </w:p>
        </w:tc>
        <w:tc>
          <w:tcPr>
            <w:tcW w:w="1456"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265" w:type="dxa"/>
            <w:tcBorders>
              <w:top w:val="single" w:sz="6" w:space="0" w:color="DDDDDD"/>
              <w:left w:val="single" w:sz="6" w:space="0" w:color="DDDDDD"/>
              <w:bottom w:val="single" w:sz="6" w:space="0" w:color="DDDDDD"/>
              <w:right w:val="single" w:sz="6" w:space="0" w:color="DDDDDD"/>
            </w:tcBorders>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r>
      <w:tr w:rsidR="004701DB" w:rsidRPr="00CC79CE">
        <w:trPr>
          <w:jc w:val="center"/>
        </w:trPr>
        <w:tc>
          <w:tcPr>
            <w:tcW w:w="3829"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t>评</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定</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等</w:t>
            </w:r>
            <w:r w:rsidRPr="00CC79CE">
              <w:rPr>
                <w:rFonts w:asciiTheme="majorEastAsia" w:eastAsiaTheme="majorEastAsia" w:hAnsiTheme="majorEastAsia" w:cs="宋体"/>
                <w:color w:val="000000" w:themeColor="text1"/>
                <w:kern w:val="0"/>
                <w:szCs w:val="21"/>
              </w:rPr>
              <w:t xml:space="preserve"> </w:t>
            </w:r>
            <w:r w:rsidRPr="00CC79CE">
              <w:rPr>
                <w:rFonts w:asciiTheme="majorEastAsia" w:eastAsiaTheme="majorEastAsia" w:hAnsiTheme="majorEastAsia" w:cs="宋体"/>
                <w:color w:val="000000" w:themeColor="text1"/>
                <w:kern w:val="0"/>
                <w:szCs w:val="21"/>
              </w:rPr>
              <w:t>级</w:t>
            </w:r>
          </w:p>
        </w:tc>
        <w:tc>
          <w:tcPr>
            <w:tcW w:w="1456"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542"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p>
        </w:tc>
        <w:tc>
          <w:tcPr>
            <w:tcW w:w="1958" w:type="dxa"/>
            <w:tcBorders>
              <w:top w:val="single" w:sz="6" w:space="0" w:color="DDDDDD"/>
              <w:left w:val="single" w:sz="6" w:space="0" w:color="DDDDDD"/>
              <w:bottom w:val="single" w:sz="6" w:space="0" w:color="DDDDDD"/>
              <w:right w:val="single" w:sz="6" w:space="0" w:color="DDDDDD"/>
            </w:tcBorders>
            <w:shd w:val="clear" w:color="auto" w:fill="FFFFFF"/>
            <w:vAlign w:val="center"/>
          </w:tcPr>
          <w:p w:rsidR="004701DB" w:rsidRPr="00CC79CE" w:rsidRDefault="00AD4A9D" w:rsidP="00CC79CE">
            <w:pPr>
              <w:widowControl/>
              <w:spacing w:line="360" w:lineRule="exact"/>
              <w:ind w:firstLineChars="200" w:firstLine="420"/>
              <w:jc w:val="left"/>
              <w:rPr>
                <w:rFonts w:asciiTheme="majorEastAsia" w:eastAsiaTheme="majorEastAsia" w:hAnsiTheme="majorEastAsia" w:cs="宋体"/>
                <w:color w:val="000000" w:themeColor="text1"/>
                <w:kern w:val="0"/>
                <w:szCs w:val="21"/>
              </w:rPr>
            </w:pPr>
            <w:r w:rsidRPr="00CC79CE">
              <w:rPr>
                <w:rFonts w:asciiTheme="majorEastAsia" w:eastAsiaTheme="majorEastAsia" w:hAnsiTheme="majorEastAsia" w:cs="宋体"/>
                <w:color w:val="000000" w:themeColor="text1"/>
                <w:kern w:val="0"/>
                <w:szCs w:val="21"/>
              </w:rPr>
              <w:br/>
            </w:r>
          </w:p>
        </w:tc>
        <w:tc>
          <w:tcPr>
            <w:tcW w:w="1265" w:type="dxa"/>
            <w:vAlign w:val="center"/>
          </w:tcPr>
          <w:p w:rsidR="004701DB" w:rsidRPr="00CC79CE" w:rsidRDefault="004701DB" w:rsidP="00CC79CE">
            <w:pPr>
              <w:widowControl/>
              <w:spacing w:line="360" w:lineRule="exact"/>
              <w:ind w:firstLineChars="200" w:firstLine="420"/>
              <w:jc w:val="left"/>
              <w:rPr>
                <w:rFonts w:asciiTheme="majorEastAsia" w:eastAsiaTheme="majorEastAsia" w:hAnsiTheme="majorEastAsia" w:cs="Times New Roman"/>
                <w:color w:val="000000" w:themeColor="text1"/>
                <w:kern w:val="0"/>
                <w:szCs w:val="21"/>
              </w:rPr>
            </w:pPr>
          </w:p>
        </w:tc>
      </w:tr>
    </w:tbl>
    <w:p w:rsidR="004701DB" w:rsidRPr="00CC79CE" w:rsidRDefault="004701DB" w:rsidP="00CC79CE">
      <w:pPr>
        <w:spacing w:line="360" w:lineRule="exact"/>
        <w:jc w:val="left"/>
        <w:rPr>
          <w:rFonts w:asciiTheme="majorEastAsia" w:eastAsiaTheme="majorEastAsia" w:hAnsiTheme="majorEastAsia"/>
          <w:color w:val="000000" w:themeColor="text1"/>
          <w:szCs w:val="21"/>
        </w:rPr>
      </w:pPr>
    </w:p>
    <w:sectPr w:rsidR="004701DB" w:rsidRPr="00CC79CE" w:rsidSect="004701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9D" w:rsidRDefault="00AD4A9D" w:rsidP="00CC79CE">
      <w:r>
        <w:separator/>
      </w:r>
    </w:p>
  </w:endnote>
  <w:endnote w:type="continuationSeparator" w:id="1">
    <w:p w:rsidR="00AD4A9D" w:rsidRDefault="00AD4A9D" w:rsidP="00CC7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9D" w:rsidRDefault="00AD4A9D" w:rsidP="00CC79CE">
      <w:r>
        <w:separator/>
      </w:r>
    </w:p>
  </w:footnote>
  <w:footnote w:type="continuationSeparator" w:id="1">
    <w:p w:rsidR="00AD4A9D" w:rsidRDefault="00AD4A9D" w:rsidP="00CC7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0F2"/>
    <w:rsid w:val="003317CB"/>
    <w:rsid w:val="004701DB"/>
    <w:rsid w:val="004F2EB2"/>
    <w:rsid w:val="008A20F2"/>
    <w:rsid w:val="00AD4A9D"/>
    <w:rsid w:val="00CC79CE"/>
    <w:rsid w:val="09125712"/>
    <w:rsid w:val="25173F09"/>
    <w:rsid w:val="415716D1"/>
    <w:rsid w:val="6E3C6307"/>
    <w:rsid w:val="74521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701DB"/>
    <w:rPr>
      <w:sz w:val="18"/>
      <w:szCs w:val="18"/>
    </w:rPr>
  </w:style>
  <w:style w:type="paragraph" w:styleId="a4">
    <w:name w:val="Normal (Web)"/>
    <w:basedOn w:val="a"/>
    <w:uiPriority w:val="99"/>
    <w:unhideWhenUsed/>
    <w:qFormat/>
    <w:rsid w:val="004701D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701DB"/>
    <w:rPr>
      <w:b/>
      <w:bCs/>
    </w:rPr>
  </w:style>
  <w:style w:type="paragraph" w:customStyle="1" w:styleId="1">
    <w:name w:val="列出段落1"/>
    <w:basedOn w:val="a"/>
    <w:uiPriority w:val="34"/>
    <w:qFormat/>
    <w:rsid w:val="004701DB"/>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semiHidden/>
    <w:qFormat/>
    <w:rsid w:val="004701DB"/>
    <w:rPr>
      <w:sz w:val="18"/>
      <w:szCs w:val="18"/>
    </w:rPr>
  </w:style>
  <w:style w:type="paragraph" w:styleId="a6">
    <w:name w:val="header"/>
    <w:basedOn w:val="a"/>
    <w:link w:val="Char0"/>
    <w:uiPriority w:val="99"/>
    <w:semiHidden/>
    <w:unhideWhenUsed/>
    <w:rsid w:val="00CC79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C79CE"/>
    <w:rPr>
      <w:kern w:val="2"/>
      <w:sz w:val="18"/>
      <w:szCs w:val="18"/>
    </w:rPr>
  </w:style>
  <w:style w:type="paragraph" w:styleId="a7">
    <w:name w:val="footer"/>
    <w:basedOn w:val="a"/>
    <w:link w:val="Char1"/>
    <w:uiPriority w:val="99"/>
    <w:semiHidden/>
    <w:unhideWhenUsed/>
    <w:rsid w:val="00CC79C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C79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2017-03-06T06:32:00Z</dcterms:created>
  <dcterms:modified xsi:type="dcterms:W3CDTF">2017-03-10T03:59:00Z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