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B4" w:rsidRPr="00400DB4" w:rsidRDefault="00400DB4" w:rsidP="00400DB4">
      <w:pPr>
        <w:adjustRightInd/>
        <w:snapToGrid/>
        <w:spacing w:after="0"/>
        <w:jc w:val="center"/>
        <w:outlineLvl w:val="2"/>
        <w:rPr>
          <w:rFonts w:ascii="黑体" w:eastAsia="黑体" w:hAnsi="黑体" w:cs="宋体"/>
          <w:color w:val="333333"/>
          <w:sz w:val="28"/>
          <w:szCs w:val="28"/>
        </w:rPr>
      </w:pPr>
      <w:r w:rsidRPr="00400DB4">
        <w:rPr>
          <w:rFonts w:ascii="黑体" w:eastAsia="黑体" w:hAnsi="黑体" w:cs="宋体" w:hint="eastAsia"/>
          <w:color w:val="333333"/>
          <w:sz w:val="28"/>
          <w:szCs w:val="28"/>
        </w:rPr>
        <w:t>新北区关于开展“中小学教师诗词讲解”大赛的通知</w:t>
      </w:r>
    </w:p>
    <w:p w:rsidR="00400DB4" w:rsidRPr="00400DB4" w:rsidRDefault="00400DB4" w:rsidP="00400DB4">
      <w:pPr>
        <w:adjustRightInd/>
        <w:snapToGrid/>
        <w:spacing w:after="0"/>
        <w:jc w:val="both"/>
        <w:outlineLvl w:val="2"/>
        <w:rPr>
          <w:rFonts w:ascii="楷体" w:eastAsia="楷体" w:hAnsi="楷体" w:cs="宋体"/>
          <w:color w:val="333333"/>
          <w:sz w:val="28"/>
          <w:szCs w:val="28"/>
        </w:rPr>
      </w:pPr>
      <w:r w:rsidRPr="00400DB4">
        <w:rPr>
          <w:rFonts w:ascii="楷体" w:eastAsia="楷体" w:hAnsi="楷体" w:cs="宋体" w:hint="eastAsia"/>
          <w:color w:val="333333"/>
          <w:sz w:val="28"/>
          <w:szCs w:val="28"/>
        </w:rPr>
        <w:t>各中</w:t>
      </w:r>
      <w:r w:rsidR="00DD7890">
        <w:rPr>
          <w:rFonts w:ascii="楷体" w:eastAsia="楷体" w:hAnsi="楷体" w:cs="宋体" w:hint="eastAsia"/>
          <w:color w:val="333333"/>
          <w:sz w:val="28"/>
          <w:szCs w:val="28"/>
        </w:rPr>
        <w:t>、小</w:t>
      </w:r>
      <w:r w:rsidR="00EE5869" w:rsidRPr="00EE5869">
        <w:rPr>
          <w:rFonts w:ascii="楷体" w:eastAsia="楷体" w:hAnsi="楷体" w:cs="宋体" w:hint="eastAsia"/>
          <w:sz w:val="28"/>
          <w:szCs w:val="28"/>
        </w:rPr>
        <w:t>学</w:t>
      </w:r>
      <w:r w:rsidR="00DD7890" w:rsidRPr="00EE5869">
        <w:rPr>
          <w:rFonts w:ascii="楷体" w:eastAsia="楷体" w:hAnsi="楷体" w:cs="宋体" w:hint="eastAsia"/>
          <w:sz w:val="28"/>
          <w:szCs w:val="28"/>
        </w:rPr>
        <w:t>：</w:t>
      </w: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为认真落实教育部、国家语委《中华经典诵读工程实施方案》，根据江苏省语言文字工作委员会、江苏省教育厅（苏教语函（2019）3号）文件精神，新北区语言文字工作委员会、新北区教育局将联合开展“中小学教师诗词讲解”大赛的活动。现将有关事项通知如下：</w:t>
      </w:r>
    </w:p>
    <w:p w:rsidR="00400DB4" w:rsidRPr="00400DB4" w:rsidRDefault="00400DB4" w:rsidP="00400DB4">
      <w:pPr>
        <w:adjustRightInd/>
        <w:snapToGrid/>
        <w:spacing w:after="0"/>
        <w:ind w:firstLineChars="200" w:firstLine="422"/>
        <w:jc w:val="both"/>
        <w:outlineLvl w:val="2"/>
        <w:rPr>
          <w:rFonts w:asciiTheme="minorEastAsia" w:eastAsiaTheme="minorEastAsia" w:hAnsiTheme="minorEastAsia" w:cs="宋体"/>
          <w:b/>
          <w:color w:val="333333"/>
          <w:sz w:val="21"/>
          <w:szCs w:val="21"/>
        </w:rPr>
      </w:pPr>
      <w:r w:rsidRPr="00400DB4">
        <w:rPr>
          <w:rFonts w:asciiTheme="minorEastAsia" w:eastAsiaTheme="minorEastAsia" w:hAnsiTheme="minorEastAsia" w:cs="宋体" w:hint="eastAsia"/>
          <w:b/>
          <w:color w:val="333333"/>
          <w:sz w:val="21"/>
          <w:szCs w:val="21"/>
        </w:rPr>
        <w:t>一、活动宗旨</w:t>
      </w: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通过广泛开展中华经典诵读、书写、讲解等文化实践活动，引导广大师生亲近中华经典，热爱祖国语言文字，提高语言文字规范意识，自觉弘扬中华优</w:t>
      </w:r>
      <w:r w:rsidRPr="00EE5869">
        <w:rPr>
          <w:rFonts w:asciiTheme="minorEastAsia" w:eastAsiaTheme="minorEastAsia" w:hAnsiTheme="minorEastAsia" w:cs="宋体" w:hint="eastAsia"/>
          <w:sz w:val="21"/>
          <w:szCs w:val="21"/>
        </w:rPr>
        <w:t>秀</w:t>
      </w:r>
      <w:r w:rsidR="00DD7890" w:rsidRPr="00EE5869">
        <w:rPr>
          <w:rFonts w:asciiTheme="minorEastAsia" w:eastAsiaTheme="minorEastAsia" w:hAnsiTheme="minorEastAsia" w:cs="宋体" w:hint="eastAsia"/>
          <w:sz w:val="21"/>
          <w:szCs w:val="21"/>
        </w:rPr>
        <w:t>传统</w:t>
      </w:r>
      <w:r w:rsidRPr="00EE5869">
        <w:rPr>
          <w:rFonts w:asciiTheme="minorEastAsia" w:eastAsiaTheme="minorEastAsia" w:hAnsiTheme="minorEastAsia" w:cs="宋体" w:hint="eastAsia"/>
          <w:sz w:val="21"/>
          <w:szCs w:val="21"/>
        </w:rPr>
        <w:t>文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化，为庆祝新中国成立70周年，建设“强富美高</w:t>
      </w:r>
      <w:r w:rsidR="00DD7890" w:rsidRPr="00EE5869">
        <w:rPr>
          <w:rFonts w:asciiTheme="minorEastAsia" w:eastAsiaTheme="minorEastAsia" w:hAnsiTheme="minorEastAsia" w:cs="宋体" w:hint="eastAsia"/>
          <w:sz w:val="21"/>
          <w:szCs w:val="21"/>
        </w:rPr>
        <w:t>”</w:t>
      </w:r>
      <w:r w:rsidR="00EE5869" w:rsidRPr="00EE5869">
        <w:rPr>
          <w:rFonts w:asciiTheme="minorEastAsia" w:eastAsiaTheme="minorEastAsia" w:hAnsiTheme="minorEastAsia" w:cs="宋体" w:hint="eastAsia"/>
          <w:sz w:val="21"/>
          <w:szCs w:val="21"/>
        </w:rPr>
        <w:t xml:space="preserve"> 新</w:t>
      </w:r>
      <w:r w:rsidRPr="00EE5869">
        <w:rPr>
          <w:rFonts w:asciiTheme="minorEastAsia" w:eastAsiaTheme="minorEastAsia" w:hAnsiTheme="minorEastAsia" w:cs="宋体" w:hint="eastAsia"/>
          <w:sz w:val="21"/>
          <w:szCs w:val="21"/>
        </w:rPr>
        <w:t>新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北凝聚力量。</w:t>
      </w:r>
    </w:p>
    <w:p w:rsidR="00400DB4" w:rsidRPr="00400DB4" w:rsidRDefault="00400DB4" w:rsidP="00400DB4">
      <w:pPr>
        <w:adjustRightInd/>
        <w:snapToGrid/>
        <w:spacing w:after="0"/>
        <w:ind w:firstLineChars="200" w:firstLine="422"/>
        <w:jc w:val="both"/>
        <w:outlineLvl w:val="2"/>
        <w:rPr>
          <w:rFonts w:asciiTheme="minorEastAsia" w:eastAsiaTheme="minorEastAsia" w:hAnsiTheme="minorEastAsia" w:cs="宋体"/>
          <w:b/>
          <w:color w:val="333333"/>
          <w:sz w:val="21"/>
          <w:szCs w:val="21"/>
        </w:rPr>
      </w:pPr>
      <w:r w:rsidRPr="00400DB4">
        <w:rPr>
          <w:rFonts w:asciiTheme="minorEastAsia" w:eastAsiaTheme="minorEastAsia" w:hAnsiTheme="minorEastAsia" w:cs="宋体" w:hint="eastAsia"/>
          <w:b/>
          <w:color w:val="333333"/>
          <w:sz w:val="21"/>
          <w:szCs w:val="21"/>
        </w:rPr>
        <w:t>二、活动主题</w:t>
      </w: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“诵古今经典，写华夏文明，讲中国故事”。</w:t>
      </w:r>
    </w:p>
    <w:p w:rsidR="00400DB4" w:rsidRPr="00400DB4" w:rsidRDefault="00400DB4" w:rsidP="00400DB4">
      <w:pPr>
        <w:adjustRightInd/>
        <w:snapToGrid/>
        <w:spacing w:after="0"/>
        <w:ind w:firstLineChars="200" w:firstLine="422"/>
        <w:jc w:val="both"/>
        <w:outlineLvl w:val="2"/>
        <w:rPr>
          <w:rFonts w:asciiTheme="minorEastAsia" w:eastAsiaTheme="minorEastAsia" w:hAnsiTheme="minorEastAsia" w:cs="宋体"/>
          <w:b/>
          <w:color w:val="333333"/>
          <w:sz w:val="21"/>
          <w:szCs w:val="21"/>
        </w:rPr>
      </w:pPr>
      <w:r w:rsidRPr="00400DB4">
        <w:rPr>
          <w:rFonts w:asciiTheme="minorEastAsia" w:eastAsiaTheme="minorEastAsia" w:hAnsiTheme="minorEastAsia" w:cs="宋体" w:hint="eastAsia"/>
          <w:b/>
          <w:color w:val="333333"/>
          <w:sz w:val="21"/>
          <w:szCs w:val="21"/>
        </w:rPr>
        <w:t>三、参赛对象与组别</w:t>
      </w: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分小学教师、中学教师（含高中）2个组别</w:t>
      </w:r>
      <w:r w:rsidR="00DD7890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。</w:t>
      </w:r>
    </w:p>
    <w:p w:rsidR="00400DB4" w:rsidRPr="00400DB4" w:rsidRDefault="00400DB4" w:rsidP="00400DB4">
      <w:pPr>
        <w:adjustRightInd/>
        <w:snapToGrid/>
        <w:spacing w:after="0"/>
        <w:ind w:firstLineChars="200" w:firstLine="422"/>
        <w:jc w:val="both"/>
        <w:outlineLvl w:val="2"/>
        <w:rPr>
          <w:rFonts w:asciiTheme="minorEastAsia" w:eastAsiaTheme="minorEastAsia" w:hAnsiTheme="minorEastAsia" w:cs="宋体"/>
          <w:b/>
          <w:color w:val="333333"/>
          <w:sz w:val="21"/>
          <w:szCs w:val="21"/>
        </w:rPr>
      </w:pPr>
      <w:r w:rsidRPr="00400DB4">
        <w:rPr>
          <w:rFonts w:asciiTheme="minorEastAsia" w:eastAsiaTheme="minorEastAsia" w:hAnsiTheme="minorEastAsia" w:cs="宋体" w:hint="eastAsia"/>
          <w:b/>
          <w:color w:val="333333"/>
          <w:sz w:val="21"/>
          <w:szCs w:val="21"/>
        </w:rPr>
        <w:t>四、比赛内容与形式</w:t>
      </w: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选手从</w:t>
      </w:r>
      <w:r w:rsidRPr="00400DB4">
        <w:rPr>
          <w:rFonts w:asciiTheme="minorEastAsia" w:eastAsiaTheme="minorEastAsia" w:hAnsiTheme="minorEastAsia" w:cs="宋体" w:hint="eastAsia"/>
          <w:b/>
          <w:color w:val="FF0000"/>
          <w:sz w:val="21"/>
          <w:szCs w:val="21"/>
        </w:rPr>
        <w:t>中小学语文教材中选取诗词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篇目，根据教学要求，准备一节诗词类课堂教学创新课，用普通话进行诵读，并有对象感地现场讲解。时长为8-10分钟。鼓励使用多媒体，信息化等现代化技术手段，充分展示</w:t>
      </w:r>
      <w:r w:rsidRPr="00400DB4">
        <w:rPr>
          <w:rFonts w:asciiTheme="minorEastAsia" w:eastAsiaTheme="minorEastAsia" w:hAnsiTheme="minorEastAsia" w:cs="宋体" w:hint="eastAsia"/>
          <w:color w:val="FF0000"/>
          <w:sz w:val="21"/>
          <w:szCs w:val="21"/>
        </w:rPr>
        <w:t>创新型课堂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教学效果。</w:t>
      </w:r>
    </w:p>
    <w:p w:rsidR="00400DB4" w:rsidRPr="00400DB4" w:rsidRDefault="00400DB4" w:rsidP="00400DB4">
      <w:pPr>
        <w:adjustRightInd/>
        <w:snapToGrid/>
        <w:spacing w:after="0"/>
        <w:ind w:firstLineChars="200" w:firstLine="422"/>
        <w:jc w:val="both"/>
        <w:outlineLvl w:val="2"/>
        <w:rPr>
          <w:rFonts w:asciiTheme="minorEastAsia" w:eastAsiaTheme="minorEastAsia" w:hAnsiTheme="minorEastAsia" w:cs="宋体"/>
          <w:b/>
          <w:color w:val="333333"/>
          <w:sz w:val="21"/>
          <w:szCs w:val="21"/>
        </w:rPr>
      </w:pPr>
      <w:r w:rsidRPr="00400DB4">
        <w:rPr>
          <w:rFonts w:asciiTheme="minorEastAsia" w:eastAsiaTheme="minorEastAsia" w:hAnsiTheme="minorEastAsia" w:cs="宋体" w:hint="eastAsia"/>
          <w:b/>
          <w:color w:val="333333"/>
          <w:sz w:val="21"/>
          <w:szCs w:val="21"/>
        </w:rPr>
        <w:t>五、参赛流程</w:t>
      </w: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学校自行组织第一轮比赛。新北区语委会和教育局将联合组织第二轮区级比赛。前几名</w:t>
      </w:r>
      <w:r w:rsidR="00EE5869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选手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代表新北区参加市</w:t>
      </w:r>
      <w:r w:rsidR="00DD7890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级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比赛。</w:t>
      </w: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各校推荐</w:t>
      </w:r>
      <w:r>
        <w:rPr>
          <w:rFonts w:asciiTheme="minorEastAsia" w:eastAsiaTheme="minorEastAsia" w:hAnsiTheme="minorEastAsia" w:cs="宋体" w:hint="eastAsia"/>
          <w:color w:val="FF0000"/>
          <w:sz w:val="21"/>
          <w:szCs w:val="21"/>
        </w:rPr>
        <w:t>1</w:t>
      </w:r>
      <w:r w:rsidRPr="00400DB4">
        <w:rPr>
          <w:rFonts w:asciiTheme="minorEastAsia" w:eastAsiaTheme="minorEastAsia" w:hAnsiTheme="minorEastAsia" w:cs="宋体" w:hint="eastAsia"/>
          <w:color w:val="FF0000"/>
          <w:sz w:val="21"/>
          <w:szCs w:val="21"/>
        </w:rPr>
        <w:t>名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选手，在</w:t>
      </w:r>
      <w:r w:rsidRPr="00CC5DC1">
        <w:rPr>
          <w:rFonts w:asciiTheme="minorEastAsia" w:eastAsiaTheme="minorEastAsia" w:hAnsiTheme="minorEastAsia" w:cs="宋体" w:hint="eastAsia"/>
          <w:b/>
          <w:color w:val="FF0000"/>
          <w:sz w:val="21"/>
          <w:szCs w:val="21"/>
        </w:rPr>
        <w:t>4月20日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前将《诗词讲解大赛参赛选手信息表》（见附录）报区语委办公室（邮箱：</w:t>
      </w:r>
      <w:hyperlink r:id="rId6" w:history="1">
        <w:r w:rsidR="00EE5869" w:rsidRPr="001E1C61">
          <w:rPr>
            <w:rStyle w:val="a3"/>
            <w:rFonts w:asciiTheme="minorEastAsia" w:eastAsiaTheme="minorEastAsia" w:hAnsiTheme="minorEastAsia" w:cs="宋体" w:hint="eastAsia"/>
            <w:sz w:val="21"/>
            <w:szCs w:val="21"/>
          </w:rPr>
          <w:t>427728616@qq.com）（</w:t>
        </w:r>
        <w:r w:rsidR="00EE5869" w:rsidRPr="001E1C61">
          <w:rPr>
            <w:rStyle w:val="a3"/>
            <w:rFonts w:asciiTheme="minorEastAsia" w:eastAsiaTheme="minorEastAsia" w:hAnsiTheme="minorEastAsia" w:cs="宋体" w:hint="eastAsia"/>
            <w:b/>
            <w:sz w:val="21"/>
            <w:szCs w:val="21"/>
          </w:rPr>
          <w:t>过期不报信息表的学校，算自动放</w:t>
        </w:r>
      </w:hyperlink>
      <w:r w:rsidRPr="00400DB4">
        <w:rPr>
          <w:rFonts w:asciiTheme="minorEastAsia" w:eastAsiaTheme="minorEastAsia" w:hAnsiTheme="minorEastAsia" w:cs="宋体" w:hint="eastAsia"/>
          <w:b/>
          <w:color w:val="FF0000"/>
          <w:sz w:val="21"/>
          <w:szCs w:val="21"/>
        </w:rPr>
        <w:t>弃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）。</w:t>
      </w:r>
    </w:p>
    <w:p w:rsidR="00400DB4" w:rsidRPr="00400DB4" w:rsidRDefault="00400DB4" w:rsidP="00400DB4">
      <w:pPr>
        <w:adjustRightInd/>
        <w:snapToGrid/>
        <w:spacing w:after="0"/>
        <w:ind w:firstLineChars="200" w:firstLine="422"/>
        <w:jc w:val="both"/>
        <w:outlineLvl w:val="2"/>
        <w:rPr>
          <w:rFonts w:asciiTheme="minorEastAsia" w:eastAsiaTheme="minorEastAsia" w:hAnsiTheme="minorEastAsia" w:cs="宋体"/>
          <w:b/>
          <w:color w:val="333333"/>
          <w:sz w:val="21"/>
          <w:szCs w:val="21"/>
        </w:rPr>
      </w:pPr>
      <w:r w:rsidRPr="00400DB4">
        <w:rPr>
          <w:rFonts w:asciiTheme="minorEastAsia" w:eastAsiaTheme="minorEastAsia" w:hAnsiTheme="minorEastAsia" w:cs="宋体" w:hint="eastAsia"/>
          <w:b/>
          <w:color w:val="333333"/>
          <w:sz w:val="21"/>
          <w:szCs w:val="21"/>
        </w:rPr>
        <w:t>六、区比赛时间、地点</w:t>
      </w:r>
    </w:p>
    <w:p w:rsidR="00400DB4" w:rsidRDefault="00EE5869" w:rsidP="00400DB4">
      <w:pPr>
        <w:adjustRightInd/>
        <w:snapToGrid/>
        <w:spacing w:after="0"/>
        <w:ind w:firstLineChars="200" w:firstLine="422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color w:val="333333"/>
          <w:sz w:val="21"/>
          <w:szCs w:val="21"/>
        </w:rPr>
        <w:t>（一）</w:t>
      </w:r>
      <w:r w:rsidR="00400DB4">
        <w:rPr>
          <w:rFonts w:asciiTheme="minorEastAsia" w:eastAsiaTheme="minorEastAsia" w:hAnsiTheme="minorEastAsia" w:cs="宋体" w:hint="eastAsia"/>
          <w:b/>
          <w:color w:val="333333"/>
          <w:sz w:val="21"/>
          <w:szCs w:val="21"/>
        </w:rPr>
        <w:t>时间：</w:t>
      </w:r>
      <w:r w:rsidR="00400DB4" w:rsidRPr="00C4199C">
        <w:rPr>
          <w:rFonts w:asciiTheme="minorEastAsia" w:eastAsiaTheme="minorEastAsia" w:hAnsiTheme="minorEastAsia" w:cs="宋体" w:hint="eastAsia"/>
          <w:b/>
          <w:color w:val="333333"/>
          <w:sz w:val="21"/>
          <w:szCs w:val="21"/>
        </w:rPr>
        <w:t>4月26日（星期五）</w:t>
      </w:r>
      <w:r w:rsidR="00400DB4">
        <w:rPr>
          <w:rFonts w:asciiTheme="minorEastAsia" w:eastAsiaTheme="minorEastAsia" w:hAnsiTheme="minorEastAsia" w:cs="宋体" w:hint="eastAsia"/>
          <w:b/>
          <w:color w:val="333333"/>
          <w:sz w:val="21"/>
          <w:szCs w:val="21"/>
        </w:rPr>
        <w:t>全天，</w:t>
      </w:r>
      <w:r w:rsidR="00400DB4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分小学组、初中（含高中）组同时开始。</w:t>
      </w: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1、上午</w:t>
      </w:r>
      <w:r w:rsidRPr="00CC5DC1">
        <w:rPr>
          <w:rFonts w:asciiTheme="minorEastAsia" w:eastAsiaTheme="minorEastAsia" w:hAnsiTheme="minorEastAsia" w:cs="宋体" w:hint="eastAsia"/>
          <w:b/>
          <w:color w:val="333333"/>
          <w:sz w:val="21"/>
          <w:szCs w:val="21"/>
        </w:rPr>
        <w:t>8:30</w:t>
      </w:r>
      <w:r w:rsidR="00EE5869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，选手报到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抽签。</w:t>
      </w:r>
    </w:p>
    <w:p w:rsidR="00400DB4" w:rsidRDefault="00400DB4" w:rsidP="00400DB4">
      <w:pPr>
        <w:adjustRightInd/>
        <w:snapToGrid/>
        <w:spacing w:after="0"/>
        <w:ind w:firstLineChars="350" w:firstLine="735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9:00，比赛开始。（按签号轮流上课，不超过10分钟。</w:t>
      </w:r>
      <w:r w:rsidR="00EE5869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）</w:t>
      </w: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2、依据评委打分，各组别将评出一等奖5名，二等奖7名。</w:t>
      </w:r>
    </w:p>
    <w:p w:rsidR="00400DB4" w:rsidRDefault="00EE5869" w:rsidP="009056C0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（二）</w:t>
      </w:r>
      <w:r w:rsidR="00400DB4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地点：新北区飞龙中学</w:t>
      </w: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请各校认真准备，积级参与。</w:t>
      </w: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</w:p>
    <w:p w:rsidR="00400DB4" w:rsidRDefault="00400DB4" w:rsidP="00400DB4">
      <w:pPr>
        <w:adjustRightInd/>
        <w:snapToGrid/>
        <w:spacing w:after="0"/>
        <w:ind w:firstLineChars="200" w:firstLine="420"/>
        <w:jc w:val="right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新北区语言文字工作委员会</w:t>
      </w:r>
    </w:p>
    <w:p w:rsidR="00400DB4" w:rsidRDefault="00400DB4" w:rsidP="00400DB4">
      <w:pPr>
        <w:adjustRightInd/>
        <w:snapToGrid/>
        <w:spacing w:after="0"/>
        <w:ind w:firstLineChars="200" w:firstLine="420"/>
        <w:jc w:val="right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新北区教育局</w:t>
      </w:r>
    </w:p>
    <w:p w:rsidR="00400DB4" w:rsidRDefault="00400DB4" w:rsidP="00400DB4">
      <w:pPr>
        <w:adjustRightInd/>
        <w:snapToGrid/>
        <w:spacing w:after="0"/>
        <w:ind w:firstLineChars="200" w:firstLine="420"/>
        <w:jc w:val="right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/>
          <w:color w:val="333333"/>
          <w:sz w:val="21"/>
          <w:szCs w:val="21"/>
        </w:rPr>
        <w:t>2019年4月4日</w:t>
      </w: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附录：</w:t>
      </w:r>
    </w:p>
    <w:p w:rsidR="00400DB4" w:rsidRPr="00400DB4" w:rsidRDefault="00400DB4" w:rsidP="00400DB4">
      <w:pPr>
        <w:adjustRightInd/>
        <w:snapToGrid/>
        <w:spacing w:after="0"/>
        <w:jc w:val="center"/>
        <w:outlineLvl w:val="2"/>
        <w:rPr>
          <w:rFonts w:asciiTheme="minorEastAsia" w:eastAsiaTheme="minorEastAsia" w:hAnsiTheme="minorEastAsia" w:cs="宋体"/>
          <w:b/>
          <w:color w:val="333333"/>
          <w:sz w:val="36"/>
          <w:szCs w:val="36"/>
        </w:rPr>
      </w:pPr>
      <w:r w:rsidRPr="00400DB4">
        <w:rPr>
          <w:rFonts w:asciiTheme="minorEastAsia" w:eastAsiaTheme="minorEastAsia" w:hAnsiTheme="minorEastAsia" w:cs="宋体" w:hint="eastAsia"/>
          <w:b/>
          <w:color w:val="333333"/>
          <w:sz w:val="36"/>
          <w:szCs w:val="36"/>
        </w:rPr>
        <w:t>新北区中小学诗词讲解大赛参赛选手信息表</w:t>
      </w: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报送学校（盖章）：                   联系人电话：</w:t>
      </w:r>
    </w:p>
    <w:p w:rsidR="00400DB4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373"/>
        <w:gridCol w:w="759"/>
      </w:tblGrid>
      <w:tr w:rsidR="00400DB4" w:rsidTr="00F32C4F">
        <w:tc>
          <w:tcPr>
            <w:tcW w:w="1065" w:type="dxa"/>
          </w:tcPr>
          <w:p w:rsidR="00400DB4" w:rsidRP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b/>
                <w:color w:val="333333"/>
                <w:sz w:val="21"/>
                <w:szCs w:val="21"/>
              </w:rPr>
            </w:pPr>
            <w:r w:rsidRPr="00400DB4">
              <w:rPr>
                <w:rFonts w:asciiTheme="minorEastAsia" w:eastAsiaTheme="minorEastAsia" w:hAnsiTheme="minorEastAsia" w:cs="宋体"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065" w:type="dxa"/>
          </w:tcPr>
          <w:p w:rsidR="00400DB4" w:rsidRP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b/>
                <w:color w:val="333333"/>
                <w:sz w:val="21"/>
                <w:szCs w:val="21"/>
              </w:rPr>
            </w:pPr>
            <w:r w:rsidRPr="00400DB4">
              <w:rPr>
                <w:rFonts w:asciiTheme="minorEastAsia" w:eastAsiaTheme="minorEastAsia" w:hAnsiTheme="minorEastAsia" w:cs="宋体" w:hint="eastAsia"/>
                <w:b/>
                <w:color w:val="333333"/>
                <w:sz w:val="21"/>
                <w:szCs w:val="21"/>
              </w:rPr>
              <w:t>组别</w:t>
            </w:r>
          </w:p>
        </w:tc>
        <w:tc>
          <w:tcPr>
            <w:tcW w:w="1065" w:type="dxa"/>
          </w:tcPr>
          <w:p w:rsidR="00400DB4" w:rsidRP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b/>
                <w:color w:val="333333"/>
                <w:sz w:val="21"/>
                <w:szCs w:val="21"/>
              </w:rPr>
            </w:pPr>
            <w:r w:rsidRPr="00400DB4">
              <w:rPr>
                <w:rFonts w:asciiTheme="minorEastAsia" w:eastAsiaTheme="minorEastAsia" w:hAnsiTheme="minorEastAsia" w:cs="宋体" w:hint="eastAsia"/>
                <w:b/>
                <w:color w:val="333333"/>
                <w:sz w:val="21"/>
                <w:szCs w:val="21"/>
              </w:rPr>
              <w:t>讲解题目</w:t>
            </w:r>
          </w:p>
        </w:tc>
        <w:tc>
          <w:tcPr>
            <w:tcW w:w="1065" w:type="dxa"/>
          </w:tcPr>
          <w:p w:rsidR="00400DB4" w:rsidRP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b/>
                <w:color w:val="333333"/>
                <w:sz w:val="21"/>
                <w:szCs w:val="21"/>
              </w:rPr>
            </w:pPr>
            <w:r w:rsidRPr="00400DB4">
              <w:rPr>
                <w:rFonts w:asciiTheme="minorEastAsia" w:eastAsiaTheme="minorEastAsia" w:hAnsiTheme="minorEastAsia" w:cs="宋体" w:hint="eastAsia"/>
                <w:b/>
                <w:color w:val="333333"/>
                <w:sz w:val="21"/>
                <w:szCs w:val="21"/>
              </w:rPr>
              <w:t>选手姓名</w:t>
            </w:r>
          </w:p>
        </w:tc>
        <w:tc>
          <w:tcPr>
            <w:tcW w:w="1065" w:type="dxa"/>
          </w:tcPr>
          <w:p w:rsidR="00400DB4" w:rsidRP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b/>
                <w:color w:val="333333"/>
                <w:sz w:val="21"/>
                <w:szCs w:val="21"/>
              </w:rPr>
            </w:pPr>
            <w:r w:rsidRPr="00400DB4">
              <w:rPr>
                <w:rFonts w:asciiTheme="minorEastAsia" w:eastAsiaTheme="minorEastAsia" w:hAnsiTheme="minorEastAsia" w:cs="宋体" w:hint="eastAsia"/>
                <w:b/>
                <w:color w:val="333333"/>
                <w:sz w:val="21"/>
                <w:szCs w:val="21"/>
              </w:rPr>
              <w:t>学校</w:t>
            </w:r>
          </w:p>
        </w:tc>
        <w:tc>
          <w:tcPr>
            <w:tcW w:w="1065" w:type="dxa"/>
          </w:tcPr>
          <w:p w:rsidR="00400DB4" w:rsidRP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b/>
                <w:color w:val="333333"/>
                <w:sz w:val="21"/>
                <w:szCs w:val="21"/>
              </w:rPr>
            </w:pPr>
            <w:r w:rsidRPr="00400DB4">
              <w:rPr>
                <w:rFonts w:asciiTheme="minorEastAsia" w:eastAsiaTheme="minorEastAsia" w:hAnsiTheme="minorEastAsia" w:cs="宋体" w:hint="eastAsia"/>
                <w:b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1373" w:type="dxa"/>
          </w:tcPr>
          <w:p w:rsidR="00400DB4" w:rsidRPr="00400DB4" w:rsidRDefault="00F32C4F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33333"/>
                <w:sz w:val="21"/>
                <w:szCs w:val="21"/>
              </w:rPr>
              <w:t>普通话等级</w:t>
            </w:r>
          </w:p>
        </w:tc>
        <w:tc>
          <w:tcPr>
            <w:tcW w:w="759" w:type="dxa"/>
          </w:tcPr>
          <w:p w:rsidR="00400DB4" w:rsidRPr="00400DB4" w:rsidRDefault="00F32C4F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33333"/>
                <w:sz w:val="21"/>
                <w:szCs w:val="21"/>
              </w:rPr>
              <w:t>备注</w:t>
            </w:r>
          </w:p>
        </w:tc>
      </w:tr>
      <w:tr w:rsidR="00400DB4" w:rsidTr="00F32C4F">
        <w:tc>
          <w:tcPr>
            <w:tcW w:w="1065" w:type="dxa"/>
          </w:tcPr>
          <w:p w:rsid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  <w:tc>
          <w:tcPr>
            <w:tcW w:w="1065" w:type="dxa"/>
          </w:tcPr>
          <w:p w:rsid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  <w:tc>
          <w:tcPr>
            <w:tcW w:w="1065" w:type="dxa"/>
          </w:tcPr>
          <w:p w:rsid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  <w:tc>
          <w:tcPr>
            <w:tcW w:w="1065" w:type="dxa"/>
          </w:tcPr>
          <w:p w:rsid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  <w:tc>
          <w:tcPr>
            <w:tcW w:w="1065" w:type="dxa"/>
          </w:tcPr>
          <w:p w:rsid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  <w:tc>
          <w:tcPr>
            <w:tcW w:w="1065" w:type="dxa"/>
          </w:tcPr>
          <w:p w:rsid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  <w:tc>
          <w:tcPr>
            <w:tcW w:w="1373" w:type="dxa"/>
          </w:tcPr>
          <w:p w:rsid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  <w:tc>
          <w:tcPr>
            <w:tcW w:w="759" w:type="dxa"/>
          </w:tcPr>
          <w:p w:rsid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</w:tr>
      <w:tr w:rsidR="00400DB4" w:rsidTr="00F32C4F">
        <w:tc>
          <w:tcPr>
            <w:tcW w:w="1065" w:type="dxa"/>
          </w:tcPr>
          <w:p w:rsid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  <w:tc>
          <w:tcPr>
            <w:tcW w:w="1065" w:type="dxa"/>
          </w:tcPr>
          <w:p w:rsid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  <w:tc>
          <w:tcPr>
            <w:tcW w:w="1065" w:type="dxa"/>
          </w:tcPr>
          <w:p w:rsid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  <w:tc>
          <w:tcPr>
            <w:tcW w:w="1065" w:type="dxa"/>
          </w:tcPr>
          <w:p w:rsid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  <w:tc>
          <w:tcPr>
            <w:tcW w:w="1065" w:type="dxa"/>
          </w:tcPr>
          <w:p w:rsid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  <w:tc>
          <w:tcPr>
            <w:tcW w:w="1065" w:type="dxa"/>
          </w:tcPr>
          <w:p w:rsid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  <w:tc>
          <w:tcPr>
            <w:tcW w:w="1373" w:type="dxa"/>
          </w:tcPr>
          <w:p w:rsid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  <w:tc>
          <w:tcPr>
            <w:tcW w:w="759" w:type="dxa"/>
          </w:tcPr>
          <w:p w:rsidR="00400DB4" w:rsidRDefault="00400DB4" w:rsidP="00A668FD">
            <w:pPr>
              <w:adjustRightInd/>
              <w:snapToGrid/>
              <w:jc w:val="both"/>
              <w:outlineLvl w:val="2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</w:p>
        </w:tc>
      </w:tr>
    </w:tbl>
    <w:p w:rsidR="00400DB4" w:rsidRPr="00802E8D" w:rsidRDefault="00400DB4" w:rsidP="00400DB4">
      <w:pPr>
        <w:adjustRightInd/>
        <w:snapToGrid/>
        <w:spacing w:after="0"/>
        <w:ind w:firstLineChars="200" w:firstLine="420"/>
        <w:jc w:val="both"/>
        <w:outlineLvl w:val="2"/>
        <w:rPr>
          <w:rFonts w:asciiTheme="minorEastAsia" w:eastAsiaTheme="minorEastAsia" w:hAnsiTheme="minorEastAsia" w:cs="宋体"/>
          <w:color w:val="333333"/>
          <w:sz w:val="21"/>
          <w:szCs w:val="21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60" w:rsidRDefault="00766F60" w:rsidP="00DD7890">
      <w:pPr>
        <w:spacing w:after="0"/>
      </w:pPr>
      <w:r>
        <w:separator/>
      </w:r>
    </w:p>
  </w:endnote>
  <w:endnote w:type="continuationSeparator" w:id="0">
    <w:p w:rsidR="00766F60" w:rsidRDefault="00766F60" w:rsidP="00DD78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60" w:rsidRDefault="00766F60" w:rsidP="00DD7890">
      <w:pPr>
        <w:spacing w:after="0"/>
      </w:pPr>
      <w:r>
        <w:separator/>
      </w:r>
    </w:p>
  </w:footnote>
  <w:footnote w:type="continuationSeparator" w:id="0">
    <w:p w:rsidR="00766F60" w:rsidRDefault="00766F60" w:rsidP="00DD789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0DB4"/>
    <w:rsid w:val="00323B43"/>
    <w:rsid w:val="003D37D8"/>
    <w:rsid w:val="00400DB4"/>
    <w:rsid w:val="004358AB"/>
    <w:rsid w:val="0054202D"/>
    <w:rsid w:val="005D1947"/>
    <w:rsid w:val="00624575"/>
    <w:rsid w:val="00766F60"/>
    <w:rsid w:val="00852CCA"/>
    <w:rsid w:val="008B3BBF"/>
    <w:rsid w:val="008B7726"/>
    <w:rsid w:val="009056C0"/>
    <w:rsid w:val="00DD7890"/>
    <w:rsid w:val="00E94EC3"/>
    <w:rsid w:val="00EE5869"/>
    <w:rsid w:val="00F3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B4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DB4"/>
    <w:rPr>
      <w:color w:val="0000FF"/>
      <w:u w:val="single"/>
    </w:rPr>
  </w:style>
  <w:style w:type="table" w:styleId="a4">
    <w:name w:val="Table Grid"/>
    <w:basedOn w:val="a1"/>
    <w:uiPriority w:val="59"/>
    <w:rsid w:val="00400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D78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D7890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D78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D789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27728616@qq.com&#65289;&#65288;&#36807;&#26399;&#19981;&#25253;&#20449;&#24687;&#34920;&#30340;&#23398;&#26657;&#65292;&#31639;&#33258;&#21160;&#25918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2019-04-04T05:37:00Z</dcterms:created>
  <dcterms:modified xsi:type="dcterms:W3CDTF">2019-04-04T05:37:00Z</dcterms:modified>
</cp:coreProperties>
</file>