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b/>
          <w:sz w:val="72"/>
        </w:rPr>
      </w:pPr>
    </w:p>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hint="eastAsia" w:ascii="宋体" w:hAnsi="宋体" w:eastAsia="宋体"/>
          <w:b/>
          <w:sz w:val="36"/>
          <w:lang w:val="en-US" w:eastAsia="zh-CN"/>
        </w:rPr>
      </w:pPr>
      <w:r>
        <w:rPr>
          <w:rFonts w:hint="eastAsia" w:ascii="宋体" w:hAnsi="宋体"/>
          <w:b/>
          <w:sz w:val="36"/>
        </w:rPr>
        <w:t>标</w:t>
      </w:r>
      <w:r>
        <w:rPr>
          <w:rFonts w:ascii="宋体" w:hAnsi="宋体"/>
          <w:b/>
          <w:sz w:val="36"/>
        </w:rPr>
        <w:t xml:space="preserve">    </w:t>
      </w:r>
      <w:r>
        <w:rPr>
          <w:rFonts w:hint="eastAsia" w:ascii="宋体" w:hAnsi="宋体"/>
          <w:b/>
          <w:sz w:val="36"/>
        </w:rPr>
        <w:t>号：</w:t>
      </w:r>
      <w:r>
        <w:rPr>
          <w:rFonts w:hint="eastAsia" w:ascii="宋体" w:hAnsi="宋体"/>
          <w:b/>
          <w:sz w:val="36"/>
          <w:lang w:eastAsia="zh-CN"/>
        </w:rPr>
        <w:t>CZQL-20190411</w:t>
      </w:r>
    </w:p>
    <w:p>
      <w:pPr>
        <w:overflowPunct w:val="0"/>
        <w:spacing w:line="720" w:lineRule="auto"/>
        <w:rPr>
          <w:rFonts w:hint="eastAsia" w:ascii="宋体" w:eastAsia="宋体"/>
          <w:b/>
          <w:sz w:val="36"/>
          <w:lang w:eastAsia="zh-CN"/>
        </w:rPr>
      </w:pPr>
      <w:r>
        <w:rPr>
          <w:rFonts w:hint="eastAsia" w:ascii="宋体" w:hAnsi="宋体"/>
          <w:b/>
          <w:sz w:val="36"/>
        </w:rPr>
        <w:t>采购单位：</w:t>
      </w:r>
      <w:r>
        <w:rPr>
          <w:rFonts w:hint="eastAsia" w:ascii="宋体" w:hAnsi="宋体"/>
          <w:b/>
          <w:sz w:val="36"/>
          <w:lang w:eastAsia="zh-CN"/>
        </w:rPr>
        <w:t>常州市清凉小学</w:t>
      </w:r>
    </w:p>
    <w:p>
      <w:pPr>
        <w:overflowPunct w:val="0"/>
        <w:spacing w:line="720" w:lineRule="auto"/>
        <w:rPr>
          <w:rFonts w:ascii="宋体"/>
          <w:b/>
          <w:sz w:val="36"/>
        </w:rPr>
      </w:pPr>
      <w:r>
        <w:rPr>
          <w:rFonts w:hint="eastAsia" w:ascii="宋体" w:hAnsi="宋体"/>
          <w:b/>
          <w:sz w:val="36"/>
        </w:rPr>
        <w:t>采购内容：学生社会实践活动服务项目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ascii="宋体" w:hAnsi="宋体"/>
          <w:b/>
          <w:sz w:val="36"/>
        </w:rPr>
      </w:pPr>
    </w:p>
    <w:p>
      <w:pPr>
        <w:overflowPunct w:val="0"/>
        <w:spacing w:line="360" w:lineRule="auto"/>
        <w:jc w:val="center"/>
        <w:rPr>
          <w:rFonts w:ascii="宋体" w:hAnsi="宋体"/>
          <w:b/>
          <w:sz w:val="36"/>
        </w:rPr>
      </w:pPr>
    </w:p>
    <w:p>
      <w:pPr>
        <w:overflowPunct w:val="0"/>
        <w:spacing w:line="360" w:lineRule="auto"/>
        <w:jc w:val="center"/>
        <w:rPr>
          <w:rFonts w:hint="eastAsia" w:ascii="宋体" w:eastAsia="宋体"/>
          <w:b/>
          <w:sz w:val="36"/>
          <w:lang w:eastAsia="zh-CN"/>
        </w:rPr>
      </w:pPr>
      <w:r>
        <w:rPr>
          <w:rFonts w:hint="eastAsia" w:ascii="宋体" w:hAnsi="宋体"/>
          <w:b/>
          <w:sz w:val="36"/>
          <w:lang w:eastAsia="zh-CN"/>
        </w:rPr>
        <w:t>常州市清凉小学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b/>
          <w:sz w:val="36"/>
        </w:rPr>
        <w:t>二〇一九年</w:t>
      </w:r>
      <w:r>
        <w:rPr>
          <w:rFonts w:hint="eastAsia" w:ascii="宋体" w:hAnsi="宋体"/>
          <w:b/>
          <w:sz w:val="36"/>
          <w:lang w:eastAsia="zh-CN"/>
        </w:rPr>
        <w:t>四</w:t>
      </w:r>
      <w:r>
        <w:rPr>
          <w:rFonts w:hint="eastAsia" w:ascii="宋体" w:hAnsi="宋体"/>
          <w:b/>
          <w:sz w:val="36"/>
        </w:rPr>
        <w:t>月</w:t>
      </w:r>
    </w:p>
    <w:p>
      <w:pPr>
        <w:spacing w:line="500" w:lineRule="exact"/>
        <w:jc w:val="center"/>
        <w:rPr>
          <w:rFonts w:ascii="宋体"/>
          <w:b/>
          <w:sz w:val="32"/>
        </w:rPr>
      </w:pPr>
      <w:r>
        <w:rPr>
          <w:rFonts w:hint="eastAsia" w:ascii="宋体" w:hAnsi="宋体"/>
          <w:b/>
          <w:sz w:val="32"/>
        </w:rPr>
        <w:t>前附表</w:t>
      </w:r>
    </w:p>
    <w:tbl>
      <w:tblPr>
        <w:tblStyle w:val="14"/>
        <w:tblW w:w="86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7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b/>
              </w:rPr>
            </w:pPr>
            <w:r>
              <w:rPr>
                <w:rFonts w:hint="eastAsia" w:ascii="宋体" w:hAnsi="宋体"/>
                <w:b/>
              </w:rPr>
              <w:t>项号</w:t>
            </w:r>
          </w:p>
        </w:tc>
        <w:tc>
          <w:tcPr>
            <w:tcW w:w="7881" w:type="dxa"/>
            <w:vAlign w:val="center"/>
          </w:tcPr>
          <w:p>
            <w:pPr>
              <w:overflowPunct w:val="0"/>
              <w:spacing w:line="336" w:lineRule="auto"/>
              <w:jc w:val="center"/>
              <w:rPr>
                <w:rFonts w:ascii="宋体"/>
                <w:b/>
              </w:rPr>
            </w:pPr>
            <w:r>
              <w:rPr>
                <w:rFonts w:hint="eastAsia" w:ascii="宋体" w:hAnsi="宋体"/>
                <w:b/>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739" w:type="dxa"/>
            <w:vAlign w:val="center"/>
          </w:tcPr>
          <w:p>
            <w:pPr>
              <w:overflowPunct w:val="0"/>
              <w:spacing w:line="336" w:lineRule="auto"/>
              <w:jc w:val="center"/>
              <w:rPr>
                <w:rFonts w:ascii="宋体" w:hAnsi="宋体"/>
              </w:rPr>
            </w:pPr>
            <w:r>
              <w:rPr>
                <w:rFonts w:ascii="宋体" w:hAnsi="宋体"/>
              </w:rPr>
              <w:t>1</w:t>
            </w:r>
          </w:p>
        </w:tc>
        <w:tc>
          <w:tcPr>
            <w:tcW w:w="7881" w:type="dxa"/>
            <w:vAlign w:val="center"/>
          </w:tcPr>
          <w:p>
            <w:pPr>
              <w:overflowPunct w:val="0"/>
              <w:spacing w:line="336" w:lineRule="auto"/>
              <w:rPr>
                <w:rFonts w:ascii="宋体"/>
              </w:rPr>
            </w:pPr>
            <w:r>
              <w:rPr>
                <w:rFonts w:hint="eastAsia" w:ascii="宋体" w:hAnsi="宋体"/>
              </w:rPr>
              <w:t>采购内容：</w:t>
            </w:r>
            <w:r>
              <w:rPr>
                <w:rFonts w:hint="eastAsia" w:ascii="宋体" w:hAnsi="宋体"/>
                <w:lang w:eastAsia="zh-CN"/>
              </w:rPr>
              <w:t>常州市清凉小学</w:t>
            </w:r>
            <w:r>
              <w:rPr>
                <w:rFonts w:hint="eastAsia" w:ascii="宋体" w:hAnsi="宋体"/>
              </w:rPr>
              <w:t>学生社会实践活动服务项目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2</w:t>
            </w:r>
          </w:p>
        </w:tc>
        <w:tc>
          <w:tcPr>
            <w:tcW w:w="7881"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3</w:t>
            </w:r>
          </w:p>
        </w:tc>
        <w:tc>
          <w:tcPr>
            <w:tcW w:w="7881" w:type="dxa"/>
          </w:tcPr>
          <w:p>
            <w:pPr>
              <w:pStyle w:val="8"/>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4</w:t>
            </w:r>
          </w:p>
        </w:tc>
        <w:tc>
          <w:tcPr>
            <w:tcW w:w="7881" w:type="dxa"/>
            <w:vAlign w:val="center"/>
          </w:tcPr>
          <w:p>
            <w:pPr>
              <w:overflowPunct w:val="0"/>
              <w:spacing w:line="336" w:lineRule="auto"/>
              <w:rPr>
                <w:rFonts w:ascii="宋体"/>
                <w:b/>
              </w:rPr>
            </w:pPr>
            <w:r>
              <w:rPr>
                <w:rFonts w:hint="eastAsia" w:ascii="宋体" w:hAnsi="宋体"/>
              </w:rPr>
              <w:t>竞争性磋商文件费用：零元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28" w:hRule="atLeast"/>
        </w:trPr>
        <w:tc>
          <w:tcPr>
            <w:tcW w:w="739" w:type="dxa"/>
            <w:vAlign w:val="center"/>
          </w:tcPr>
          <w:p>
            <w:pPr>
              <w:overflowPunct w:val="0"/>
              <w:spacing w:line="336" w:lineRule="auto"/>
              <w:jc w:val="center"/>
              <w:rPr>
                <w:rFonts w:ascii="宋体"/>
              </w:rPr>
            </w:pPr>
            <w:r>
              <w:rPr>
                <w:rFonts w:ascii="宋体" w:hAnsi="宋体"/>
              </w:rPr>
              <w:t>5</w:t>
            </w:r>
          </w:p>
        </w:tc>
        <w:tc>
          <w:tcPr>
            <w:tcW w:w="7881" w:type="dxa"/>
            <w:vAlign w:val="center"/>
          </w:tcPr>
          <w:p>
            <w:pPr>
              <w:overflowPunct w:val="0"/>
              <w:spacing w:line="336" w:lineRule="auto"/>
              <w:rPr>
                <w:rFonts w:hint="eastAsia" w:ascii="宋体" w:eastAsia="宋体"/>
                <w:lang w:eastAsia="zh-CN"/>
              </w:rPr>
            </w:pPr>
            <w:r>
              <w:rPr>
                <w:rFonts w:hint="eastAsia" w:ascii="宋体" w:hAnsi="宋体"/>
              </w:rPr>
              <w:t>竞争性磋商文件领取时间：</w:t>
            </w:r>
            <w:r>
              <w:rPr>
                <w:rFonts w:hint="eastAsia" w:ascii="宋体" w:hAnsi="宋体"/>
                <w:lang w:eastAsia="zh-CN"/>
              </w:rPr>
              <w:t>2019年4月3日至2019年4月10日</w:t>
            </w:r>
          </w:p>
          <w:p>
            <w:pPr>
              <w:overflowPunct w:val="0"/>
              <w:spacing w:line="324" w:lineRule="auto"/>
              <w:rPr>
                <w:rFonts w:hint="eastAsia" w:ascii="宋体" w:eastAsia="宋体"/>
                <w:szCs w:val="21"/>
                <w:lang w:eastAsia="zh-CN"/>
              </w:rPr>
            </w:pPr>
            <w:r>
              <w:rPr>
                <w:rFonts w:hint="eastAsia" w:ascii="宋体" w:hAnsi="宋体"/>
                <w:szCs w:val="21"/>
              </w:rPr>
              <w:t>报名截止时间：</w:t>
            </w:r>
            <w:r>
              <w:rPr>
                <w:rFonts w:hint="eastAsia" w:ascii="宋体" w:hAnsi="宋体"/>
                <w:lang w:eastAsia="zh-CN"/>
              </w:rPr>
              <w:t>2019年4月10日</w:t>
            </w:r>
          </w:p>
          <w:p>
            <w:pPr>
              <w:overflowPunct w:val="0"/>
              <w:spacing w:line="336" w:lineRule="auto"/>
              <w:rPr>
                <w:rFonts w:ascii="宋体"/>
              </w:rPr>
            </w:pPr>
            <w:r>
              <w:rPr>
                <w:rFonts w:hint="eastAsia" w:ascii="宋体" w:hAnsi="宋体"/>
              </w:rPr>
              <w:t>磋商供应商对竞争性磋商文件如有疑问，请将疑问于</w:t>
            </w:r>
            <w:r>
              <w:rPr>
                <w:rFonts w:hint="eastAsia" w:ascii="宋体" w:hAnsi="宋体"/>
                <w:lang w:eastAsia="zh-CN"/>
              </w:rPr>
              <w:t>2019年4月11日</w:t>
            </w:r>
            <w:r>
              <w:rPr>
                <w:rFonts w:hint="eastAsia" w:ascii="宋体" w:hAnsi="宋体"/>
              </w:rPr>
              <w:t>前向</w:t>
            </w:r>
            <w:r>
              <w:rPr>
                <w:rFonts w:hint="eastAsia" w:ascii="宋体" w:hAnsi="宋体"/>
                <w:lang w:eastAsia="zh-CN"/>
              </w:rPr>
              <w:t>常州市清凉小学</w:t>
            </w:r>
            <w:r>
              <w:rPr>
                <w:rFonts w:hint="eastAsia" w:ascii="宋体" w:hAnsi="宋体"/>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68" w:hRule="atLeast"/>
        </w:trPr>
        <w:tc>
          <w:tcPr>
            <w:tcW w:w="739" w:type="dxa"/>
            <w:vAlign w:val="center"/>
          </w:tcPr>
          <w:p>
            <w:pPr>
              <w:overflowPunct w:val="0"/>
              <w:spacing w:line="336" w:lineRule="auto"/>
              <w:jc w:val="center"/>
              <w:rPr>
                <w:rFonts w:ascii="宋体"/>
              </w:rPr>
            </w:pPr>
            <w:r>
              <w:rPr>
                <w:rFonts w:ascii="宋体" w:hAnsi="宋体"/>
              </w:rPr>
              <w:t>6</w:t>
            </w:r>
          </w:p>
        </w:tc>
        <w:tc>
          <w:tcPr>
            <w:tcW w:w="7881" w:type="dxa"/>
            <w:vAlign w:val="center"/>
          </w:tcPr>
          <w:p>
            <w:pPr>
              <w:spacing w:line="360" w:lineRule="auto"/>
              <w:rPr>
                <w:rFonts w:ascii="宋体"/>
              </w:rPr>
            </w:pPr>
            <w:r>
              <w:rPr>
                <w:rFonts w:hint="eastAsia" w:ascii="宋体" w:hAnsi="宋体"/>
              </w:rPr>
              <w:t>磋商保证金数额：</w:t>
            </w:r>
            <w:r>
              <w:rPr>
                <w:rFonts w:hint="eastAsia" w:ascii="宋体" w:hAnsi="宋体"/>
                <w:szCs w:val="21"/>
              </w:rPr>
              <w:t>人民币</w:t>
            </w:r>
            <w:r>
              <w:rPr>
                <w:rFonts w:hint="eastAsia" w:ascii="宋体" w:hAnsi="宋体"/>
                <w:szCs w:val="21"/>
                <w:u w:val="single"/>
              </w:rPr>
              <w:t>壹仟</w:t>
            </w:r>
            <w:r>
              <w:rPr>
                <w:rFonts w:hint="eastAsia" w:ascii="宋体" w:hAnsi="宋体"/>
                <w:szCs w:val="21"/>
              </w:rPr>
              <w:t>元整</w:t>
            </w:r>
          </w:p>
          <w:p>
            <w:pPr>
              <w:pStyle w:val="8"/>
              <w:overflowPunct w:val="0"/>
              <w:spacing w:line="360" w:lineRule="auto"/>
              <w:rPr>
                <w:rFonts w:eastAsia="宋体"/>
                <w:sz w:val="21"/>
              </w:rPr>
            </w:pPr>
            <w:r>
              <w:rPr>
                <w:rFonts w:hint="eastAsia" w:eastAsia="宋体"/>
                <w:sz w:val="21"/>
              </w:rPr>
              <w:t>磋商保证金交纳方式：现金</w:t>
            </w:r>
          </w:p>
          <w:p>
            <w:pPr>
              <w:pStyle w:val="8"/>
              <w:overflowPunct w:val="0"/>
              <w:spacing w:line="360" w:lineRule="auto"/>
              <w:rPr>
                <w:rFonts w:hint="eastAsia" w:eastAsia="宋体"/>
                <w:sz w:val="21"/>
                <w:lang w:eastAsia="zh-CN"/>
              </w:rPr>
            </w:pPr>
            <w:r>
              <w:rPr>
                <w:rFonts w:hint="eastAsia" w:eastAsia="宋体"/>
                <w:sz w:val="21"/>
              </w:rPr>
              <w:t>磋商保证金交纳截止日期：</w:t>
            </w:r>
            <w:r>
              <w:rPr>
                <w:rFonts w:hint="eastAsia" w:eastAsia="宋体"/>
                <w:sz w:val="21"/>
                <w:lang w:eastAsia="zh-CN"/>
              </w:rPr>
              <w:t>2019年4月10日</w:t>
            </w:r>
          </w:p>
          <w:p>
            <w:pPr>
              <w:pStyle w:val="8"/>
              <w:overflowPunct w:val="0"/>
              <w:spacing w:line="360" w:lineRule="auto"/>
              <w:rPr>
                <w:rFonts w:hint="eastAsia" w:eastAsia="宋体"/>
                <w:lang w:eastAsia="zh-CN"/>
              </w:rPr>
            </w:pPr>
            <w:r>
              <w:rPr>
                <w:rFonts w:hint="eastAsia" w:eastAsia="宋体"/>
                <w:sz w:val="21"/>
              </w:rPr>
              <w:t>收款单位：</w:t>
            </w:r>
            <w:r>
              <w:rPr>
                <w:rFonts w:hint="eastAsia" w:eastAsia="宋体"/>
                <w:sz w:val="21"/>
                <w:lang w:eastAsia="zh-CN"/>
              </w:rPr>
              <w:t>常州市清凉小学</w:t>
            </w:r>
          </w:p>
          <w:p>
            <w:pPr>
              <w:spacing w:line="360" w:lineRule="auto"/>
              <w:rPr>
                <w:rFonts w:ascii="宋体"/>
                <w:szCs w:val="21"/>
              </w:rPr>
            </w:pPr>
            <w:r>
              <w:rPr>
                <w:b/>
              </w:rPr>
              <w:t>*</w:t>
            </w:r>
            <w:r>
              <w:rPr>
                <w:rFonts w:hint="eastAsia"/>
                <w:b/>
              </w:rPr>
              <w:t>投标人必须将投标保证金按规定方式和时间缴至采购单位，否则将被视为无效响应，其响应文件将被拒绝。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43" w:hRule="atLeast"/>
        </w:trPr>
        <w:tc>
          <w:tcPr>
            <w:tcW w:w="739" w:type="dxa"/>
            <w:vAlign w:val="center"/>
          </w:tcPr>
          <w:p>
            <w:pPr>
              <w:overflowPunct w:val="0"/>
              <w:spacing w:line="336" w:lineRule="auto"/>
              <w:jc w:val="center"/>
              <w:rPr>
                <w:rFonts w:ascii="宋体"/>
              </w:rPr>
            </w:pPr>
            <w:r>
              <w:rPr>
                <w:rFonts w:ascii="宋体" w:hAnsi="宋体"/>
              </w:rPr>
              <w:t>7</w:t>
            </w:r>
          </w:p>
        </w:tc>
        <w:tc>
          <w:tcPr>
            <w:tcW w:w="7881"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hint="eastAsia" w:ascii="宋体" w:hAnsi="宋体"/>
                <w:szCs w:val="21"/>
                <w:lang w:eastAsia="zh-CN"/>
              </w:rPr>
              <w:t>2019年4月11日上午10:00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hint="eastAsia" w:ascii="宋体" w:hAnsi="宋体"/>
                <w:szCs w:val="21"/>
                <w:lang w:eastAsia="zh-CN"/>
              </w:rPr>
              <w:t>2019年4月11日上午9:40</w:t>
            </w:r>
            <w:r>
              <w:rPr>
                <w:rFonts w:hint="eastAsia" w:ascii="宋体" w:hAnsi="宋体"/>
                <w:szCs w:val="21"/>
              </w:rPr>
              <w:t>至</w:t>
            </w:r>
            <w:r>
              <w:rPr>
                <w:rFonts w:hint="eastAsia" w:ascii="宋体" w:hAnsi="宋体"/>
                <w:szCs w:val="21"/>
                <w:lang w:eastAsia="zh-CN"/>
              </w:rPr>
              <w:t>10:00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w:t>
            </w:r>
            <w:r>
              <w:rPr>
                <w:rFonts w:hint="eastAsia" w:ascii="宋体" w:hAnsi="宋体"/>
                <w:szCs w:val="21"/>
                <w:lang w:eastAsia="zh-CN"/>
              </w:rPr>
              <w:t>常州市清凉小学</w:t>
            </w:r>
            <w:r>
              <w:rPr>
                <w:rFonts w:hint="eastAsia" w:ascii="宋体" w:hAnsi="宋体"/>
                <w:szCs w:val="21"/>
              </w:rPr>
              <w:t xml:space="preserve"> 会议室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1" w:hRule="atLeast"/>
        </w:trPr>
        <w:tc>
          <w:tcPr>
            <w:tcW w:w="739" w:type="dxa"/>
            <w:vAlign w:val="center"/>
          </w:tcPr>
          <w:p>
            <w:pPr>
              <w:overflowPunct w:val="0"/>
              <w:spacing w:line="336" w:lineRule="auto"/>
              <w:jc w:val="center"/>
              <w:rPr>
                <w:rFonts w:ascii="宋体"/>
              </w:rPr>
            </w:pPr>
            <w:r>
              <w:rPr>
                <w:rFonts w:ascii="宋体" w:hAnsi="宋体"/>
              </w:rPr>
              <w:t>8</w:t>
            </w:r>
          </w:p>
        </w:tc>
        <w:tc>
          <w:tcPr>
            <w:tcW w:w="7881" w:type="dxa"/>
            <w:vAlign w:val="center"/>
          </w:tcPr>
          <w:p>
            <w:pPr>
              <w:overflowPunct w:val="0"/>
              <w:spacing w:line="336" w:lineRule="auto"/>
              <w:rPr>
                <w:rFonts w:ascii="宋体"/>
              </w:rPr>
            </w:pPr>
            <w:r>
              <w:rPr>
                <w:rFonts w:hint="eastAsia" w:ascii="宋体" w:hAnsi="宋体"/>
              </w:rPr>
              <w:t>磋商开始时间：</w:t>
            </w:r>
            <w:r>
              <w:rPr>
                <w:rFonts w:hint="eastAsia" w:ascii="宋体" w:hAnsi="宋体"/>
                <w:b/>
                <w:bCs/>
                <w:szCs w:val="21"/>
                <w:lang w:eastAsia="zh-CN"/>
              </w:rPr>
              <w:t>2019年4月11日上午10:00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w:t>
            </w:r>
            <w:r>
              <w:rPr>
                <w:rFonts w:hint="eastAsia" w:ascii="宋体" w:hAnsi="宋体"/>
                <w:szCs w:val="21"/>
                <w:lang w:eastAsia="zh-CN"/>
              </w:rPr>
              <w:t>常州市清凉小学</w:t>
            </w:r>
            <w:r>
              <w:rPr>
                <w:rFonts w:hint="eastAsia" w:ascii="宋体" w:hAnsi="宋体"/>
                <w:szCs w:val="21"/>
              </w:rPr>
              <w:t xml:space="preserve"> 会议室</w:t>
            </w:r>
            <w:r>
              <w:rPr>
                <w:rFonts w:ascii="宋体" w:hAnsi="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739" w:type="dxa"/>
            <w:vAlign w:val="center"/>
          </w:tcPr>
          <w:p>
            <w:pPr>
              <w:overflowPunct w:val="0"/>
              <w:spacing w:line="336" w:lineRule="auto"/>
              <w:jc w:val="center"/>
              <w:rPr>
                <w:rFonts w:ascii="宋体"/>
              </w:rPr>
            </w:pPr>
            <w:r>
              <w:rPr>
                <w:rFonts w:ascii="宋体" w:hAnsi="宋体"/>
              </w:rPr>
              <w:t>9</w:t>
            </w:r>
          </w:p>
        </w:tc>
        <w:tc>
          <w:tcPr>
            <w:tcW w:w="7881" w:type="dxa"/>
            <w:vAlign w:val="center"/>
          </w:tcPr>
          <w:p>
            <w:pPr>
              <w:overflowPunct w:val="0"/>
              <w:spacing w:line="336" w:lineRule="auto"/>
              <w:rPr>
                <w:rFonts w:ascii="宋体"/>
              </w:rPr>
            </w:pPr>
            <w:r>
              <w:rPr>
                <w:rFonts w:hint="eastAsia" w:ascii="宋体" w:hAnsi="宋体"/>
              </w:rPr>
              <w:t>履约保证金：合同总价的</w:t>
            </w:r>
            <w:r>
              <w:rPr>
                <w:rFonts w:ascii="宋体" w:hAnsi="宋体"/>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trPr>
        <w:tc>
          <w:tcPr>
            <w:tcW w:w="739" w:type="dxa"/>
            <w:vAlign w:val="center"/>
          </w:tcPr>
          <w:p>
            <w:pPr>
              <w:overflowPunct w:val="0"/>
              <w:spacing w:line="336" w:lineRule="auto"/>
              <w:jc w:val="center"/>
              <w:rPr>
                <w:rFonts w:ascii="宋体" w:hAnsi="宋体"/>
              </w:rPr>
            </w:pPr>
            <w:r>
              <w:rPr>
                <w:rFonts w:ascii="宋体" w:hAnsi="宋体"/>
              </w:rPr>
              <w:t>10</w:t>
            </w:r>
          </w:p>
        </w:tc>
        <w:tc>
          <w:tcPr>
            <w:tcW w:w="7881"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hAnsi="宋体"/>
          <w:b/>
          <w:sz w:val="44"/>
        </w:rPr>
      </w:pP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hint="eastAsia" w:ascii="宋体" w:eastAsia="宋体"/>
          <w:sz w:val="24"/>
          <w:lang w:eastAsia="zh-CN"/>
        </w:rPr>
      </w:pPr>
      <w:r>
        <w:rPr>
          <w:rFonts w:hint="eastAsia" w:ascii="宋体" w:hAnsi="宋体"/>
          <w:sz w:val="24"/>
        </w:rPr>
        <w:t>编号：</w:t>
      </w:r>
      <w:r>
        <w:rPr>
          <w:rFonts w:hint="eastAsia" w:ascii="宋体" w:hAnsi="宋体"/>
          <w:sz w:val="24"/>
          <w:lang w:eastAsia="zh-CN"/>
        </w:rPr>
        <w:t>CZQL-20190411</w:t>
      </w:r>
    </w:p>
    <w:p>
      <w:pPr>
        <w:overflowPunct w:val="0"/>
        <w:spacing w:line="360" w:lineRule="auto"/>
        <w:ind w:firstLine="480" w:firstLineChars="200"/>
        <w:rPr>
          <w:rFonts w:ascii="宋体"/>
          <w:sz w:val="24"/>
        </w:rPr>
      </w:pPr>
      <w:r>
        <w:rPr>
          <w:rFonts w:hint="eastAsia" w:ascii="宋体" w:hAnsi="宋体"/>
          <w:sz w:val="24"/>
          <w:lang w:eastAsia="zh-CN"/>
        </w:rPr>
        <w:t>常州市清凉小学</w:t>
      </w:r>
      <w:r>
        <w:rPr>
          <w:rFonts w:ascii="宋体" w:hAnsi="宋体"/>
          <w:sz w:val="24"/>
        </w:rPr>
        <w:t>2</w:t>
      </w:r>
      <w:r>
        <w:rPr>
          <w:rFonts w:hint="eastAsia" w:ascii="宋体" w:hAnsi="宋体"/>
          <w:sz w:val="24"/>
        </w:rPr>
        <w:t>0</w:t>
      </w:r>
      <w:r>
        <w:rPr>
          <w:rFonts w:ascii="宋体" w:hAnsi="宋体"/>
          <w:sz w:val="24"/>
        </w:rPr>
        <w:t>1</w:t>
      </w:r>
      <w:r>
        <w:rPr>
          <w:rFonts w:hint="eastAsia" w:ascii="宋体" w:hAnsi="宋体"/>
          <w:sz w:val="24"/>
        </w:rPr>
        <w:t>8-2019</w:t>
      </w:r>
      <w:r>
        <w:rPr>
          <w:rFonts w:hint="eastAsia" w:ascii="宋体" w:hAnsi="宋体"/>
          <w:sz w:val="24"/>
          <w:lang w:eastAsia="zh-CN"/>
        </w:rPr>
        <w:t>学年</w:t>
      </w:r>
      <w:r>
        <w:rPr>
          <w:rFonts w:hint="eastAsia" w:ascii="宋体" w:hAnsi="宋体"/>
          <w:sz w:val="24"/>
        </w:rPr>
        <w:t>第二学期学生社会实践活动项目采用竞争性磋商方式邀请供应商进行磋商。现邀请符合条件的供应商参加本次采购磋商，有关事项的具体内容通知如下：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80" w:firstLineChars="200"/>
        <w:rPr>
          <w:rFonts w:ascii="宋体"/>
          <w:sz w:val="24"/>
        </w:rPr>
      </w:pPr>
      <w:r>
        <w:rPr>
          <w:rFonts w:hint="eastAsia" w:ascii="宋体" w:hAnsi="宋体"/>
          <w:sz w:val="24"/>
          <w:lang w:eastAsia="zh-CN"/>
        </w:rPr>
        <w:t>常州市清凉小学</w:t>
      </w:r>
      <w:r>
        <w:rPr>
          <w:rFonts w:ascii="宋体" w:hAnsi="宋体"/>
          <w:sz w:val="24"/>
        </w:rPr>
        <w:t>2</w:t>
      </w:r>
      <w:r>
        <w:rPr>
          <w:rFonts w:hint="eastAsia" w:ascii="宋体" w:hAnsi="宋体"/>
          <w:sz w:val="24"/>
        </w:rPr>
        <w:t>0</w:t>
      </w:r>
      <w:r>
        <w:rPr>
          <w:rFonts w:ascii="宋体" w:hAnsi="宋体"/>
          <w:sz w:val="24"/>
        </w:rPr>
        <w:t>1</w:t>
      </w:r>
      <w:r>
        <w:rPr>
          <w:rFonts w:hint="eastAsia" w:ascii="宋体" w:hAnsi="宋体"/>
          <w:sz w:val="24"/>
        </w:rPr>
        <w:t>8-2019</w:t>
      </w:r>
      <w:r>
        <w:rPr>
          <w:rFonts w:hint="eastAsia" w:ascii="宋体" w:hAnsi="宋体"/>
          <w:sz w:val="24"/>
          <w:lang w:eastAsia="zh-CN"/>
        </w:rPr>
        <w:t>学年</w:t>
      </w:r>
      <w:r>
        <w:rPr>
          <w:rFonts w:hint="eastAsia" w:ascii="宋体" w:hAnsi="宋体"/>
          <w:sz w:val="24"/>
        </w:rPr>
        <w:t>第二学期学生社会实践活动。</w:t>
      </w:r>
    </w:p>
    <w:p>
      <w:pPr>
        <w:spacing w:line="360" w:lineRule="auto"/>
        <w:ind w:firstLine="480" w:firstLineChars="200"/>
        <w:rPr>
          <w:rFonts w:ascii="宋体"/>
          <w:sz w:val="24"/>
        </w:rPr>
      </w:pPr>
      <w:r>
        <w:rPr>
          <w:rFonts w:hint="eastAsia" w:ascii="宋体" w:hAnsi="宋体"/>
          <w:sz w:val="24"/>
        </w:rPr>
        <w:t xml:space="preserve">项目预算及最高限价： </w:t>
      </w:r>
      <w:r>
        <w:rPr>
          <w:rFonts w:hint="eastAsia" w:ascii="宋体" w:hAnsi="宋体"/>
          <w:sz w:val="24"/>
          <w:lang w:eastAsia="zh-CN"/>
        </w:rPr>
        <w:t>80元/人</w:t>
      </w:r>
      <w:r>
        <w:rPr>
          <w:rFonts w:hint="eastAsia" w:ascii="宋体" w:hAnsi="宋体"/>
          <w:sz w:val="24"/>
        </w:rPr>
        <w:t>。</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w:t>
      </w:r>
      <w:r>
        <w:rPr>
          <w:rFonts w:hint="eastAsia" w:ascii="宋体" w:hAnsi="宋体"/>
          <w:sz w:val="24"/>
          <w:lang w:val="en-US" w:eastAsia="zh-CN"/>
        </w:rPr>
        <w:t>3</w:t>
      </w:r>
      <w:r>
        <w:rPr>
          <w:rFonts w:hint="eastAsia" w:ascii="宋体" w:hAnsi="宋体"/>
          <w:sz w:val="24"/>
        </w:rPr>
        <w:t>份（正本</w:t>
      </w:r>
      <w:r>
        <w:rPr>
          <w:rFonts w:ascii="宋体" w:hAnsi="宋体"/>
          <w:sz w:val="24"/>
        </w:rPr>
        <w:t>1</w:t>
      </w:r>
      <w:r>
        <w:rPr>
          <w:rFonts w:hint="eastAsia" w:ascii="宋体" w:hAnsi="宋体"/>
          <w:sz w:val="24"/>
        </w:rPr>
        <w:t>份，副本</w:t>
      </w:r>
      <w:r>
        <w:rPr>
          <w:rFonts w:hint="eastAsia" w:ascii="宋体" w:hAnsi="宋体"/>
          <w:sz w:val="24"/>
          <w:lang w:val="en-US" w:eastAsia="zh-CN"/>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ascii="宋体"/>
          <w:sz w:val="24"/>
        </w:rPr>
      </w:pPr>
      <w:r>
        <w:rPr>
          <w:rFonts w:ascii="宋体" w:hAnsi="宋体"/>
          <w:sz w:val="24"/>
        </w:rPr>
        <w:t>4.1</w:t>
      </w:r>
      <w:r>
        <w:rPr>
          <w:rFonts w:hint="eastAsia" w:ascii="宋体" w:hAnsi="宋体"/>
          <w:kern w:val="0"/>
          <w:sz w:val="24"/>
        </w:rPr>
        <w:t>竞争性磋商文件领取地点：</w:t>
      </w:r>
      <w:r>
        <w:rPr>
          <w:rFonts w:hint="eastAsia" w:ascii="宋体" w:hAnsi="宋体"/>
          <w:kern w:val="0"/>
          <w:sz w:val="24"/>
          <w:lang w:eastAsia="zh-CN"/>
        </w:rPr>
        <w:t>常州市清凉小学</w:t>
      </w:r>
      <w:r>
        <w:rPr>
          <w:rFonts w:hint="eastAsia" w:ascii="宋体" w:hAnsi="宋体"/>
          <w:kern w:val="0"/>
          <w:sz w:val="24"/>
        </w:rPr>
        <w:t>后勤处</w:t>
      </w:r>
    </w:p>
    <w:p>
      <w:pPr>
        <w:spacing w:line="360" w:lineRule="auto"/>
        <w:ind w:firstLine="480" w:firstLineChars="200"/>
        <w:rPr>
          <w:rFonts w:hint="eastAsia" w:ascii="宋体" w:hAnsi="宋体" w:eastAsia="宋体"/>
          <w:kern w:val="0"/>
          <w:sz w:val="24"/>
          <w:lang w:eastAsia="zh-CN"/>
        </w:rPr>
      </w:pPr>
      <w:r>
        <w:rPr>
          <w:rFonts w:hint="eastAsia" w:ascii="宋体" w:hAnsi="宋体"/>
          <w:kern w:val="0"/>
          <w:sz w:val="24"/>
        </w:rPr>
        <w:t>4.2竞争性磋商文件领取时间：</w:t>
      </w:r>
      <w:r>
        <w:rPr>
          <w:rFonts w:hint="eastAsia" w:ascii="宋体" w:hAnsi="宋体"/>
          <w:kern w:val="0"/>
          <w:sz w:val="24"/>
          <w:lang w:eastAsia="zh-CN"/>
        </w:rPr>
        <w:t>2019年4月3日至2019年4月10日</w:t>
      </w:r>
    </w:p>
    <w:p>
      <w:pPr>
        <w:spacing w:line="360" w:lineRule="auto"/>
        <w:ind w:firstLine="480" w:firstLineChars="200"/>
        <w:rPr>
          <w:rFonts w:hint="eastAsia" w:ascii="宋体" w:hAnsi="宋体" w:eastAsia="宋体"/>
          <w:kern w:val="0"/>
          <w:sz w:val="24"/>
          <w:lang w:eastAsia="zh-CN"/>
        </w:rPr>
      </w:pPr>
      <w:r>
        <w:rPr>
          <w:rFonts w:hint="eastAsia" w:ascii="宋体" w:hAnsi="宋体"/>
          <w:kern w:val="0"/>
          <w:sz w:val="24"/>
        </w:rPr>
        <w:t>报名截止时间：</w:t>
      </w:r>
      <w:r>
        <w:rPr>
          <w:rFonts w:hint="eastAsia" w:ascii="宋体" w:hAnsi="宋体"/>
          <w:kern w:val="0"/>
          <w:sz w:val="24"/>
          <w:lang w:eastAsia="zh-CN"/>
        </w:rPr>
        <w:t>2019年4月1</w:t>
      </w:r>
      <w:r>
        <w:rPr>
          <w:rFonts w:hint="eastAsia" w:ascii="宋体" w:hAnsi="宋体"/>
          <w:kern w:val="0"/>
          <w:sz w:val="24"/>
          <w:lang w:val="en-US" w:eastAsia="zh-CN"/>
        </w:rPr>
        <w:t>0</w:t>
      </w:r>
      <w:r>
        <w:rPr>
          <w:rFonts w:hint="eastAsia" w:ascii="宋体" w:hAnsi="宋体"/>
          <w:kern w:val="0"/>
          <w:sz w:val="24"/>
          <w:lang w:eastAsia="zh-CN"/>
        </w:rPr>
        <w:t>日</w:t>
      </w:r>
    </w:p>
    <w:p>
      <w:pPr>
        <w:spacing w:line="360" w:lineRule="auto"/>
        <w:ind w:firstLine="480" w:firstLineChars="200"/>
        <w:rPr>
          <w:rFonts w:ascii="宋体"/>
          <w:sz w:val="24"/>
        </w:rPr>
      </w:pPr>
      <w:r>
        <w:rPr>
          <w:rFonts w:hint="eastAsia" w:ascii="宋体" w:hAnsi="宋体"/>
          <w:sz w:val="24"/>
        </w:rPr>
        <w:t>竞争性磋商文件费用：零元</w:t>
      </w:r>
    </w:p>
    <w:p>
      <w:pPr>
        <w:spacing w:line="360" w:lineRule="auto"/>
        <w:ind w:firstLine="480" w:firstLineChars="200"/>
        <w:rPr>
          <w:rFonts w:ascii="宋体"/>
          <w:sz w:val="24"/>
        </w:rPr>
      </w:pPr>
      <w:r>
        <w:rPr>
          <w:rFonts w:ascii="宋体" w:hAnsi="宋体"/>
          <w:sz w:val="24"/>
        </w:rPr>
        <w:t>5.</w:t>
      </w:r>
      <w:r>
        <w:rPr>
          <w:rFonts w:hint="eastAsia" w:ascii="宋体" w:hAnsi="宋体"/>
          <w:sz w:val="24"/>
        </w:rPr>
        <w:t>磋商保证金</w:t>
      </w:r>
    </w:p>
    <w:p>
      <w:pPr>
        <w:spacing w:line="360" w:lineRule="auto"/>
        <w:ind w:firstLine="480" w:firstLineChars="200"/>
        <w:rPr>
          <w:rFonts w:ascii="宋体"/>
          <w:sz w:val="24"/>
        </w:rPr>
      </w:pPr>
      <w:r>
        <w:rPr>
          <w:rFonts w:hint="eastAsia" w:ascii="宋体" w:hAnsi="宋体"/>
          <w:sz w:val="24"/>
        </w:rPr>
        <w:t>磋商保证金数额：人民币</w:t>
      </w:r>
      <w:r>
        <w:rPr>
          <w:rFonts w:hint="eastAsia" w:ascii="宋体" w:hAnsi="宋体"/>
          <w:sz w:val="24"/>
          <w:u w:val="single"/>
        </w:rPr>
        <w:t>壹仟</w:t>
      </w:r>
      <w:r>
        <w:rPr>
          <w:rFonts w:hint="eastAsia" w:ascii="宋体" w:hAnsi="宋体"/>
          <w:sz w:val="24"/>
        </w:rPr>
        <w:t>元整</w:t>
      </w:r>
    </w:p>
    <w:p>
      <w:pPr>
        <w:spacing w:line="360" w:lineRule="auto"/>
        <w:ind w:firstLine="480" w:firstLineChars="200"/>
        <w:rPr>
          <w:rFonts w:hint="eastAsia" w:ascii="宋体" w:eastAsia="宋体"/>
          <w:sz w:val="24"/>
          <w:lang w:eastAsia="zh-CN"/>
        </w:rPr>
      </w:pPr>
      <w:r>
        <w:rPr>
          <w:rFonts w:hint="eastAsia" w:ascii="宋体" w:hAnsi="宋体"/>
          <w:sz w:val="24"/>
        </w:rPr>
        <w:t>磋商保证金</w:t>
      </w:r>
      <w:r>
        <w:rPr>
          <w:rFonts w:hint="eastAsia" w:ascii="宋体" w:hAnsi="宋体"/>
          <w:b/>
          <w:sz w:val="24"/>
        </w:rPr>
        <w:t>交纳截止</w:t>
      </w:r>
      <w:r>
        <w:rPr>
          <w:rFonts w:hint="eastAsia" w:ascii="宋体" w:hAnsi="宋体"/>
          <w:sz w:val="24"/>
        </w:rPr>
        <w:t>日期：</w:t>
      </w:r>
      <w:r>
        <w:rPr>
          <w:rFonts w:hint="eastAsia" w:ascii="宋体" w:hAnsi="宋体"/>
          <w:sz w:val="24"/>
          <w:lang w:eastAsia="zh-CN"/>
        </w:rPr>
        <w:t>2019年4月10日</w:t>
      </w:r>
    </w:p>
    <w:p>
      <w:pPr>
        <w:spacing w:line="360" w:lineRule="auto"/>
        <w:ind w:firstLine="480" w:firstLineChars="200"/>
        <w:rPr>
          <w:rFonts w:ascii="宋体" w:hAnsi="宋体"/>
          <w:sz w:val="24"/>
        </w:rPr>
      </w:pPr>
      <w:r>
        <w:rPr>
          <w:rFonts w:hint="eastAsia" w:ascii="宋体" w:hAnsi="宋体"/>
          <w:sz w:val="24"/>
        </w:rPr>
        <w:t>磋商保证金缴纳方式：现金</w:t>
      </w:r>
    </w:p>
    <w:p>
      <w:pPr>
        <w:spacing w:line="360" w:lineRule="auto"/>
        <w:rPr>
          <w:rFonts w:ascii="宋体" w:hAnsi="宋体"/>
          <w:sz w:val="24"/>
        </w:rPr>
      </w:pPr>
    </w:p>
    <w:p>
      <w:pPr>
        <w:spacing w:line="360" w:lineRule="auto"/>
        <w:ind w:firstLine="482" w:firstLineChars="200"/>
        <w:rPr>
          <w:rFonts w:ascii="宋体"/>
          <w:sz w:val="24"/>
        </w:rPr>
      </w:pPr>
      <w:r>
        <w:rPr>
          <w:rFonts w:ascii="宋体" w:hAnsi="宋体"/>
          <w:b/>
          <w:sz w:val="24"/>
        </w:rPr>
        <w:t>*</w:t>
      </w:r>
      <w:r>
        <w:rPr>
          <w:rFonts w:hint="eastAsia"/>
          <w:b/>
          <w:sz w:val="24"/>
        </w:rPr>
        <w:t>投标人必须将投标保证金按规定方式和时间缴至采购单位，否则将被视为无效响应，其响应文件将被拒绝。</w:t>
      </w:r>
    </w:p>
    <w:p>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hint="eastAsia" w:ascii="宋体" w:hAnsi="宋体"/>
          <w:sz w:val="24"/>
          <w:lang w:eastAsia="zh-CN"/>
        </w:rPr>
        <w:t>2019年4月11日</w:t>
      </w:r>
      <w:r>
        <w:rPr>
          <w:rFonts w:hint="eastAsia" w:ascii="宋体" w:hAnsi="宋体"/>
          <w:sz w:val="24"/>
        </w:rPr>
        <w:t>前通过书面形式向</w:t>
      </w:r>
      <w:r>
        <w:rPr>
          <w:rFonts w:hint="eastAsia" w:ascii="宋体" w:hAnsi="宋体"/>
          <w:sz w:val="24"/>
          <w:lang w:eastAsia="zh-CN"/>
        </w:rPr>
        <w:t>常州市清凉小学</w:t>
      </w:r>
      <w:r>
        <w:rPr>
          <w:rFonts w:hint="eastAsia" w:ascii="宋体" w:hAnsi="宋体"/>
          <w:sz w:val="24"/>
        </w:rPr>
        <w:t>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磋商响应文件递交截止时间：</w:t>
      </w:r>
      <w:r>
        <w:rPr>
          <w:rFonts w:hint="eastAsia" w:ascii="宋体" w:hAnsi="宋体"/>
          <w:sz w:val="24"/>
          <w:lang w:eastAsia="zh-CN"/>
        </w:rPr>
        <w:t>2019年4月11日上午10:00</w:t>
      </w:r>
      <w:r>
        <w:rPr>
          <w:rFonts w:hint="eastAsia" w:ascii="宋体" w:hAnsi="宋体"/>
          <w:sz w:val="24"/>
        </w:rPr>
        <w:t xml:space="preserve">（北京时间）  </w:t>
      </w:r>
    </w:p>
    <w:p>
      <w:pPr>
        <w:spacing w:line="360" w:lineRule="auto"/>
        <w:ind w:firstLine="480" w:firstLineChars="200"/>
        <w:rPr>
          <w:rFonts w:ascii="宋体" w:hAnsi="宋体"/>
          <w:sz w:val="24"/>
        </w:rPr>
      </w:pPr>
      <w:r>
        <w:rPr>
          <w:rFonts w:hint="eastAsia" w:ascii="宋体" w:hAnsi="宋体"/>
          <w:sz w:val="24"/>
        </w:rPr>
        <w:t>7.2纸质版磋商响应文件接收时间：</w:t>
      </w:r>
      <w:r>
        <w:rPr>
          <w:rFonts w:hint="eastAsia" w:ascii="宋体" w:hAnsi="宋体"/>
          <w:sz w:val="24"/>
          <w:lang w:eastAsia="zh-CN"/>
        </w:rPr>
        <w:t>2019年4月11日上午9:40</w:t>
      </w:r>
      <w:r>
        <w:rPr>
          <w:rFonts w:hint="eastAsia" w:ascii="宋体" w:hAnsi="宋体"/>
          <w:sz w:val="24"/>
        </w:rPr>
        <w:t>至</w:t>
      </w:r>
      <w:r>
        <w:rPr>
          <w:rFonts w:hint="eastAsia" w:ascii="宋体" w:hAnsi="宋体"/>
          <w:sz w:val="24"/>
          <w:lang w:eastAsia="zh-CN"/>
        </w:rPr>
        <w:t>10:00</w:t>
      </w:r>
      <w:r>
        <w:rPr>
          <w:rFonts w:hint="eastAsia" w:ascii="宋体" w:hAnsi="宋体"/>
          <w:sz w:val="24"/>
        </w:rPr>
        <w:t>（北京时间）</w:t>
      </w:r>
    </w:p>
    <w:p>
      <w:pPr>
        <w:spacing w:line="360" w:lineRule="auto"/>
        <w:ind w:firstLine="480" w:firstLineChars="200"/>
        <w:rPr>
          <w:rFonts w:ascii="宋体" w:hAnsi="宋体"/>
          <w:sz w:val="24"/>
        </w:rPr>
      </w:pPr>
      <w:r>
        <w:rPr>
          <w:rFonts w:hint="eastAsia" w:ascii="宋体" w:hAnsi="宋体"/>
          <w:sz w:val="24"/>
        </w:rPr>
        <w:t>8.磋商开始时间：</w:t>
      </w:r>
      <w:r>
        <w:rPr>
          <w:rFonts w:hint="eastAsia" w:ascii="宋体" w:hAnsi="宋体"/>
          <w:sz w:val="24"/>
          <w:lang w:eastAsia="zh-CN"/>
        </w:rPr>
        <w:t>2019年4月11日上午10:00</w:t>
      </w:r>
      <w:r>
        <w:rPr>
          <w:rFonts w:hint="eastAsia" w:ascii="宋体" w:hAnsi="宋体"/>
          <w:sz w:val="24"/>
        </w:rPr>
        <w:t>（北京时间）</w:t>
      </w:r>
    </w:p>
    <w:p>
      <w:pPr>
        <w:spacing w:line="360" w:lineRule="auto"/>
        <w:ind w:firstLine="480" w:firstLineChars="200"/>
        <w:rPr>
          <w:rFonts w:ascii="宋体" w:hAnsi="宋体"/>
          <w:sz w:val="24"/>
        </w:rPr>
      </w:pPr>
      <w:r>
        <w:rPr>
          <w:rFonts w:hint="eastAsia" w:ascii="宋体" w:hAnsi="宋体"/>
          <w:sz w:val="24"/>
        </w:rPr>
        <w:t>磋商地点：</w:t>
      </w:r>
      <w:r>
        <w:rPr>
          <w:rFonts w:hint="eastAsia" w:ascii="宋体" w:hAnsi="宋体"/>
          <w:sz w:val="24"/>
          <w:lang w:eastAsia="zh-CN"/>
        </w:rPr>
        <w:t>常州市清凉小学</w:t>
      </w:r>
      <w:r>
        <w:rPr>
          <w:rFonts w:hint="eastAsia" w:ascii="宋体" w:hAnsi="宋体"/>
          <w:sz w:val="24"/>
        </w:rPr>
        <w:t xml:space="preserve"> 会议室</w:t>
      </w:r>
    </w:p>
    <w:p>
      <w:pPr>
        <w:spacing w:line="360" w:lineRule="auto"/>
        <w:ind w:firstLine="480" w:firstLineChars="200"/>
        <w:rPr>
          <w:rFonts w:ascii="宋体"/>
          <w:sz w:val="24"/>
        </w:rPr>
      </w:pPr>
      <w:r>
        <w:rPr>
          <w:rFonts w:ascii="宋体" w:hAnsi="宋体"/>
          <w:sz w:val="24"/>
        </w:rPr>
        <w:t>9</w:t>
      </w:r>
      <w:r>
        <w:rPr>
          <w:rFonts w:ascii="宋体"/>
          <w:sz w:val="24"/>
        </w:rPr>
        <w:t>.</w:t>
      </w:r>
      <w:r>
        <w:rPr>
          <w:rFonts w:hint="eastAsia" w:ascii="宋体" w:hAnsi="宋体"/>
          <w:sz w:val="24"/>
        </w:rPr>
        <w:t>磋商单位递交的磋商响应文件概不退还。</w:t>
      </w:r>
    </w:p>
    <w:p>
      <w:pPr>
        <w:ind w:firstLine="480" w:firstLineChars="200"/>
        <w:rPr>
          <w:rFonts w:hint="eastAsia" w:cs="宋体"/>
          <w:sz w:val="24"/>
          <w:szCs w:val="24"/>
        </w:rPr>
      </w:pPr>
      <w:r>
        <w:rPr>
          <w:rFonts w:ascii="宋体" w:hAnsi="宋体"/>
          <w:sz w:val="24"/>
        </w:rPr>
        <w:t>1</w:t>
      </w:r>
      <w:r>
        <w:rPr>
          <w:rFonts w:ascii="宋体"/>
          <w:sz w:val="24"/>
        </w:rPr>
        <w:t>0.</w:t>
      </w:r>
      <w:r>
        <w:rPr>
          <w:rFonts w:hint="eastAsia" w:ascii="宋体" w:hAnsi="宋体"/>
          <w:sz w:val="24"/>
        </w:rPr>
        <w:t>联系方式</w:t>
      </w:r>
      <w:r>
        <w:rPr>
          <w:rFonts w:hint="eastAsia" w:ascii="宋体" w:hAnsi="宋体"/>
          <w:sz w:val="24"/>
          <w:lang w:val="en-US" w:eastAsia="zh-CN"/>
        </w:rPr>
        <w:t xml:space="preserve"> </w:t>
      </w:r>
      <w:r>
        <w:rPr>
          <w:rFonts w:hint="eastAsia" w:cs="宋体"/>
          <w:sz w:val="24"/>
          <w:szCs w:val="24"/>
        </w:rPr>
        <w:t>：</w:t>
      </w:r>
    </w:p>
    <w:p>
      <w:pPr>
        <w:ind w:firstLine="480" w:firstLineChars="200"/>
        <w:rPr>
          <w:rFonts w:hint="default" w:ascii="宋体" w:eastAsia="宋体"/>
          <w:sz w:val="24"/>
          <w:lang w:val="en-US" w:eastAsia="zh-CN"/>
        </w:rPr>
      </w:pPr>
      <w:r>
        <w:rPr>
          <w:rFonts w:hint="eastAsia" w:cs="宋体"/>
          <w:sz w:val="24"/>
          <w:szCs w:val="24"/>
          <w:lang w:eastAsia="zh-CN"/>
        </w:rPr>
        <w:t>联系人：张老师</w:t>
      </w:r>
      <w:r>
        <w:rPr>
          <w:rFonts w:hint="eastAsia" w:cs="宋体"/>
          <w:sz w:val="24"/>
          <w:szCs w:val="24"/>
          <w:lang w:val="en-US" w:eastAsia="zh-CN"/>
        </w:rPr>
        <w:t xml:space="preserve"> 13912318198</w:t>
      </w:r>
      <w:bookmarkStart w:id="2" w:name="_GoBack"/>
      <w:bookmarkEnd w:id="2"/>
    </w:p>
    <w:p>
      <w:pPr>
        <w:spacing w:line="360" w:lineRule="auto"/>
        <w:ind w:firstLine="480" w:firstLineChars="200"/>
        <w:rPr>
          <w:rFonts w:ascii="宋体"/>
          <w:sz w:val="24"/>
        </w:rPr>
      </w:pPr>
      <w:r>
        <w:rPr>
          <w:rFonts w:hint="eastAsia" w:ascii="宋体" w:hAnsi="宋体"/>
          <w:sz w:val="24"/>
        </w:rPr>
        <w:t>地址：</w:t>
      </w:r>
      <w:r>
        <w:rPr>
          <w:rFonts w:hint="eastAsia" w:ascii="宋体" w:hAnsi="宋体"/>
          <w:sz w:val="24"/>
          <w:lang w:eastAsia="zh-CN"/>
        </w:rPr>
        <w:t>常州市清凉小学</w:t>
      </w:r>
      <w:r>
        <w:rPr>
          <w:rFonts w:hint="eastAsia" w:ascii="宋体" w:hAnsi="宋体"/>
          <w:sz w:val="24"/>
        </w:rPr>
        <w:t>后勤处</w:t>
      </w:r>
      <w:r>
        <w:rPr>
          <w:rFonts w:ascii="宋体" w:hAnsi="宋体"/>
          <w:sz w:val="24"/>
        </w:rPr>
        <w:t xml:space="preserve"> </w:t>
      </w:r>
    </w:p>
    <w:p>
      <w:pPr>
        <w:spacing w:line="360" w:lineRule="auto"/>
        <w:ind w:firstLine="480" w:firstLineChars="200"/>
        <w:rPr>
          <w:rFonts w:ascii="宋体"/>
          <w:sz w:val="24"/>
        </w:rPr>
      </w:pP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w:t>
      </w:r>
      <w:r>
        <w:rPr>
          <w:rFonts w:hint="eastAsia" w:ascii="宋体" w:hAnsi="宋体"/>
          <w:sz w:val="24"/>
          <w:lang w:eastAsia="zh-CN"/>
        </w:rPr>
        <w:t>常州市清凉小学</w:t>
      </w:r>
      <w:r>
        <w:rPr>
          <w:rFonts w:ascii="宋体" w:hAnsi="宋体"/>
          <w:sz w:val="24"/>
        </w:rPr>
        <w:t>2</w:t>
      </w:r>
      <w:r>
        <w:rPr>
          <w:rFonts w:hint="eastAsia" w:ascii="宋体" w:hAnsi="宋体"/>
          <w:sz w:val="24"/>
        </w:rPr>
        <w:t>0</w:t>
      </w:r>
      <w:r>
        <w:rPr>
          <w:rFonts w:ascii="宋体" w:hAnsi="宋体"/>
          <w:sz w:val="24"/>
        </w:rPr>
        <w:t>1</w:t>
      </w:r>
      <w:r>
        <w:rPr>
          <w:rFonts w:hint="eastAsia" w:ascii="宋体" w:hAnsi="宋体"/>
          <w:sz w:val="24"/>
        </w:rPr>
        <w:t>8-2019</w:t>
      </w:r>
      <w:r>
        <w:rPr>
          <w:rFonts w:hint="eastAsia" w:ascii="宋体" w:hAnsi="宋体"/>
          <w:sz w:val="24"/>
          <w:lang w:eastAsia="zh-CN"/>
        </w:rPr>
        <w:t>学年</w:t>
      </w:r>
      <w:r>
        <w:rPr>
          <w:rFonts w:hint="eastAsia" w:ascii="宋体" w:hAnsi="宋体"/>
          <w:sz w:val="24"/>
        </w:rPr>
        <w:t>第二学期学生社会实践活动项目的采购。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w:t>
      </w:r>
      <w:r>
        <w:rPr>
          <w:rFonts w:hint="eastAsia" w:ascii="宋体" w:hAnsi="宋体"/>
          <w:sz w:val="24"/>
          <w:lang w:eastAsia="zh-CN"/>
        </w:rPr>
        <w:t>常州市清凉小学</w:t>
      </w:r>
      <w:r>
        <w:rPr>
          <w:rFonts w:hint="eastAsia" w:ascii="宋体" w:hAnsi="宋体"/>
          <w:sz w:val="24"/>
        </w:rPr>
        <w:t>。</w:t>
      </w:r>
    </w:p>
    <w:p>
      <w:pPr>
        <w:spacing w:line="500" w:lineRule="exact"/>
        <w:rPr>
          <w:rFonts w:ascii="宋体"/>
          <w:sz w:val="24"/>
        </w:rPr>
      </w:pPr>
      <w:r>
        <w:rPr>
          <w:rFonts w:ascii="宋体" w:hAnsi="宋体"/>
          <w:b/>
          <w:sz w:val="24"/>
        </w:rPr>
        <w:t>2.</w:t>
      </w:r>
      <w:r>
        <w:rPr>
          <w:rFonts w:hint="eastAsia" w:ascii="宋体" w:hAnsi="宋体"/>
          <w:b/>
          <w:sz w:val="24"/>
        </w:rPr>
        <w:t>定义</w:t>
      </w:r>
    </w:p>
    <w:p>
      <w:pPr>
        <w:spacing w:line="500" w:lineRule="exact"/>
        <w:ind w:firstLine="480" w:firstLineChars="200"/>
        <w:rPr>
          <w:rFonts w:ascii="宋体"/>
          <w:sz w:val="24"/>
        </w:rPr>
      </w:pPr>
      <w:r>
        <w:rPr>
          <w:rFonts w:ascii="宋体" w:hAnsi="宋体"/>
          <w:sz w:val="24"/>
        </w:rPr>
        <w:t>2</w:t>
      </w:r>
      <w:r>
        <w:rPr>
          <w:rFonts w:ascii="宋体"/>
          <w:sz w:val="24"/>
        </w:rPr>
        <w:t>.</w:t>
      </w:r>
      <w:r>
        <w:rPr>
          <w:rFonts w:hint="eastAsia" w:ascii="宋体" w:hAnsi="宋体"/>
          <w:sz w:val="24"/>
        </w:rPr>
        <w:t>1“磋商供应商”系指接受竞争性磋商邀请并向采购单位提交响应竞争性磋商文件的法人或其他组织。</w:t>
      </w:r>
    </w:p>
    <w:p>
      <w:pPr>
        <w:spacing w:line="500" w:lineRule="exact"/>
        <w:ind w:firstLine="480" w:firstLineChars="200"/>
        <w:rPr>
          <w:rFonts w:ascii="宋体"/>
          <w:sz w:val="24"/>
        </w:rPr>
      </w:pPr>
      <w:r>
        <w:rPr>
          <w:rFonts w:ascii="宋体" w:hAnsi="宋体"/>
          <w:sz w:val="24"/>
        </w:rPr>
        <w:t>2.</w:t>
      </w:r>
      <w:r>
        <w:rPr>
          <w:rFonts w:hint="eastAsia" w:ascii="宋体" w:hAnsi="宋体"/>
          <w:sz w:val="24"/>
        </w:rPr>
        <w:t>2“采购单位”系指拟本次竞争性磋商内容所列货物及相关服务的</w:t>
      </w:r>
      <w:r>
        <w:rPr>
          <w:rFonts w:hint="eastAsia" w:ascii="宋体" w:hAnsi="宋体"/>
          <w:sz w:val="24"/>
          <w:lang w:eastAsia="zh-CN"/>
        </w:rPr>
        <w:t>常州市清凉小学</w:t>
      </w:r>
      <w:r>
        <w:rPr>
          <w:rFonts w:hint="eastAsia" w:ascii="宋体" w:hAnsi="宋体"/>
          <w:sz w:val="24"/>
        </w:rPr>
        <w:t>。</w:t>
      </w:r>
    </w:p>
    <w:p>
      <w:pPr>
        <w:spacing w:line="500" w:lineRule="exact"/>
        <w:ind w:firstLine="480"/>
        <w:rPr>
          <w:rFonts w:ascii="宋体"/>
          <w:sz w:val="24"/>
        </w:rPr>
      </w:pPr>
      <w:r>
        <w:rPr>
          <w:rFonts w:ascii="宋体" w:hAnsi="宋体"/>
          <w:sz w:val="24"/>
        </w:rPr>
        <w:t>2</w:t>
      </w:r>
      <w:r>
        <w:rPr>
          <w:rFonts w:ascii="宋体"/>
          <w:sz w:val="24"/>
        </w:rPr>
        <w:t>.</w:t>
      </w:r>
      <w:r>
        <w:rPr>
          <w:rFonts w:hint="eastAsia" w:ascii="宋体" w:hAnsi="宋体"/>
          <w:sz w:val="24"/>
        </w:rPr>
        <w:t>3“服务”系指按竞争性磋商文件规定，磋商供应商须承担的</w:t>
      </w:r>
      <w:r>
        <w:rPr>
          <w:rFonts w:hint="eastAsia" w:ascii="宋体" w:hAnsi="宋体"/>
          <w:sz w:val="24"/>
          <w:lang w:eastAsia="zh-CN"/>
        </w:rPr>
        <w:t>常州市清凉小学</w:t>
      </w:r>
      <w:r>
        <w:rPr>
          <w:rFonts w:ascii="宋体" w:hAnsi="宋体"/>
          <w:sz w:val="24"/>
        </w:rPr>
        <w:t>2</w:t>
      </w:r>
      <w:r>
        <w:rPr>
          <w:rFonts w:hint="eastAsia" w:ascii="宋体" w:hAnsi="宋体"/>
          <w:sz w:val="24"/>
        </w:rPr>
        <w:t>0</w:t>
      </w:r>
      <w:r>
        <w:rPr>
          <w:rFonts w:ascii="宋体" w:hAnsi="宋体"/>
          <w:sz w:val="24"/>
        </w:rPr>
        <w:t>1</w:t>
      </w:r>
      <w:r>
        <w:rPr>
          <w:rFonts w:hint="eastAsia" w:ascii="宋体" w:hAnsi="宋体"/>
          <w:sz w:val="24"/>
        </w:rPr>
        <w:t>8-2019</w:t>
      </w:r>
      <w:r>
        <w:rPr>
          <w:rFonts w:hint="eastAsia" w:ascii="宋体" w:hAnsi="宋体"/>
          <w:sz w:val="24"/>
          <w:lang w:eastAsia="zh-CN"/>
        </w:rPr>
        <w:t>学年</w:t>
      </w:r>
      <w:r>
        <w:rPr>
          <w:rFonts w:hint="eastAsia" w:ascii="宋体" w:hAnsi="宋体"/>
          <w:sz w:val="24"/>
        </w:rPr>
        <w:t>第二学期学生社会实践活动项目的义务。</w:t>
      </w:r>
    </w:p>
    <w:p>
      <w:pPr>
        <w:spacing w:line="500" w:lineRule="exact"/>
        <w:ind w:firstLine="480"/>
        <w:rPr>
          <w:rFonts w:ascii="宋体"/>
          <w:sz w:val="24"/>
        </w:rPr>
      </w:pPr>
      <w:r>
        <w:rPr>
          <w:rFonts w:ascii="宋体" w:hAnsi="宋体"/>
          <w:sz w:val="24"/>
        </w:rPr>
        <w:t>2.</w:t>
      </w:r>
      <w:r>
        <w:rPr>
          <w:rFonts w:hint="eastAsia" w:ascii="宋体" w:hAnsi="宋体"/>
          <w:sz w:val="24"/>
        </w:rPr>
        <w:t>4“重大违法记录”系指磋商供应商因违法经营受到刑事处罚或者责令停产停业、吊销许可证或者执照、较大数额罚款等行政处罚。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w:t>
      </w:r>
      <w:r>
        <w:rPr>
          <w:rFonts w:hint="eastAsia" w:ascii="宋体" w:hAnsi="宋体"/>
          <w:sz w:val="24"/>
        </w:rPr>
        <w:t>5“不良行为记录”系指在招投标活动中因违反相关规定被政府采购及招投标监管部门列入不良行为记录名单的（包含本须知“违约责任”条款中相关内容）。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w:t>
      </w:r>
      <w:r>
        <w:rPr>
          <w:rFonts w:hint="eastAsia" w:ascii="宋体" w:hAnsi="宋体"/>
          <w:sz w:val="24"/>
        </w:rPr>
        <w:t>6“参加采购活动前三年”：以磋商响应文件递交的截止时间为时间点向前递延。</w:t>
      </w:r>
    </w:p>
    <w:p>
      <w:pPr>
        <w:spacing w:line="500" w:lineRule="exact"/>
        <w:ind w:firstLine="480"/>
        <w:rPr>
          <w:rFonts w:ascii="宋体"/>
          <w:sz w:val="24"/>
        </w:rPr>
      </w:pPr>
      <w:r>
        <w:rPr>
          <w:rFonts w:ascii="宋体" w:hAnsi="宋体"/>
          <w:sz w:val="24"/>
        </w:rPr>
        <w:t>2.</w:t>
      </w:r>
      <w:r>
        <w:rPr>
          <w:rFonts w:hint="eastAsia" w:ascii="宋体" w:hAnsi="宋体"/>
          <w:sz w:val="24"/>
        </w:rPr>
        <w:t>7本竞争性磋商文件中所有带“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w:t>
      </w:r>
      <w:r>
        <w:rPr>
          <w:rFonts w:hint="eastAsia" w:ascii="宋体" w:hAnsi="宋体"/>
          <w:sz w:val="24"/>
        </w:rPr>
        <w:t>0</w:t>
      </w:r>
      <w:r>
        <w:rPr>
          <w:rFonts w:ascii="宋体" w:hAnsi="宋体"/>
          <w:sz w:val="24"/>
        </w:rPr>
        <w:t>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w:t>
      </w:r>
      <w:r>
        <w:rPr>
          <w:rFonts w:hint="eastAsia" w:ascii="宋体" w:hAnsi="宋体"/>
          <w:sz w:val="24"/>
        </w:rPr>
        <w:t>0</w:t>
      </w:r>
      <w:r>
        <w:rPr>
          <w:rFonts w:ascii="宋体" w:hAnsi="宋体"/>
          <w:sz w:val="24"/>
        </w:rPr>
        <w:t>16]125</w:t>
      </w:r>
      <w:r>
        <w:rPr>
          <w:rFonts w:hint="eastAsia" w:ascii="宋体" w:hAnsi="宋体"/>
          <w:sz w:val="24"/>
        </w:rPr>
        <w:t>号）、江苏省财政厅《关于做好政府采购信用信息查询使用及登记等工作的通知》（苏财购</w:t>
      </w:r>
      <w:r>
        <w:rPr>
          <w:rFonts w:ascii="宋体" w:hAnsi="宋体"/>
          <w:sz w:val="24"/>
        </w:rPr>
        <w:t>[2</w:t>
      </w:r>
      <w:r>
        <w:rPr>
          <w:rFonts w:hint="eastAsia" w:ascii="宋体" w:hAnsi="宋体"/>
          <w:sz w:val="24"/>
        </w:rPr>
        <w:t>0</w:t>
      </w:r>
      <w:r>
        <w:rPr>
          <w:rFonts w:ascii="宋体" w:hAnsi="宋体"/>
          <w:sz w:val="24"/>
        </w:rPr>
        <w:t>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rPr>
          <w:sz w:val="24"/>
        </w:rPr>
      </w:pPr>
      <w:r>
        <w:rPr>
          <w:rFonts w:hint="eastAsia"/>
          <w:sz w:val="24"/>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2"/>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采购单位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w:t>
      </w:r>
      <w:r>
        <w:rPr>
          <w:rFonts w:hint="eastAsia" w:ascii="宋体" w:hAnsi="宋体"/>
          <w:sz w:val="24"/>
          <w:lang w:eastAsia="zh-CN"/>
        </w:rPr>
        <w:t>2019年4月11日</w:t>
      </w:r>
      <w:r>
        <w:rPr>
          <w:rFonts w:hint="eastAsia" w:ascii="宋体" w:hAnsi="宋体"/>
          <w:sz w:val="24"/>
        </w:rPr>
        <w:t>上午11：00前通过书面形式向我校提出，否则视为无效疑问或澄清。为避免不正当竞争或可能泄露采购单位机密等不利情形，采购单位对磋商供应商的疑问可以作选择性答复。若采购单位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若磋商供应商认为采购单位设置的特殊资质、条件等存在歧视或不公正待遇的，应在上述期限内提出异议或澄清，并针对采购单位的答复作出是否继续参与磋商的决定。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竞争性磋商文件发出后，在规定磋商响应文件递交时间截止前任何时间，采购单位无论出于自己的考虑，还是出于对磋商供应商提问的澄清，均可以用补充文件的方式对竞争性磋商文件进行修改，并发布公告。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采购单位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rPr>
        <w:t>采购单位对磋商供应商误读、误解竞争性磋商文件、澄清纪要或修改补充通知等而导致的不利后果，不负任何责任。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jc w:val="center"/>
        <w:rPr>
          <w:rFonts w:ascii="宋体"/>
          <w:b/>
          <w:sz w:val="32"/>
        </w:rPr>
      </w:pPr>
      <w:r>
        <w:rPr>
          <w:rFonts w:ascii="宋体" w:hAnsi="宋体"/>
          <w:b/>
          <w:sz w:val="32"/>
        </w:rPr>
        <w:t>C</w:t>
      </w:r>
      <w:r>
        <w:rPr>
          <w:rFonts w:hint="eastAsia" w:ascii="宋体" w:hAnsi="宋体"/>
          <w:b/>
          <w:sz w:val="32"/>
        </w:rPr>
        <w:t>、磋商响应文件的编制</w:t>
      </w:r>
    </w:p>
    <w:p>
      <w:pPr>
        <w:pStyle w:val="7"/>
        <w:spacing w:line="360" w:lineRule="auto"/>
        <w:rPr>
          <w:b/>
        </w:rPr>
      </w:pPr>
      <w:r>
        <w:rPr>
          <w:b/>
        </w:rPr>
        <w:t>10.</w:t>
      </w:r>
      <w:r>
        <w:rPr>
          <w:rFonts w:hint="eastAsia"/>
          <w:b/>
        </w:rPr>
        <w:t>磋商语言及度量衡单位</w:t>
      </w:r>
    </w:p>
    <w:p>
      <w:pPr>
        <w:pStyle w:val="7"/>
        <w:spacing w:line="360" w:lineRule="auto"/>
        <w:ind w:firstLine="480" w:firstLineChars="200"/>
      </w:pPr>
      <w:r>
        <w:t>10.1</w:t>
      </w:r>
      <w:r>
        <w:rPr>
          <w:rFonts w:hint="eastAsia"/>
        </w:rPr>
        <w:t>参加磋商供应商提交的磋商响应文件以及参加磋商供应商与采购单位就有关磋商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7"/>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5"/>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5"/>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磋商供应商应对竞争性磋商文件内所要采购的全部内容进行报价，只投其中部分内容者，其磋商响应文件将被拒绝。一项内容只允许一个报价，采购单位不接受任何有选择性的报价或附条件的报价。</w:t>
      </w:r>
    </w:p>
    <w:p>
      <w:pPr>
        <w:pStyle w:val="5"/>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在特殊情况下，采购单位可与磋商供应商协商延长磋商响应文件的有效期。这种要求和答复都应以书面形式进行。同意延长有效期的磋商供应商不能修改磋商响应文件，按本须知第</w:t>
      </w:r>
      <w:r>
        <w:rPr>
          <w:rFonts w:ascii="宋体" w:hAnsi="宋体"/>
          <w:sz w:val="24"/>
        </w:rPr>
        <w:t>15</w:t>
      </w:r>
      <w:r>
        <w:rPr>
          <w:rFonts w:hint="eastAsia" w:ascii="宋体" w:hAnsi="宋体"/>
          <w:sz w:val="24"/>
        </w:rPr>
        <w:t>条规定的磋商保证金的有效期也相应延长。未以书面形式答复或拒绝接受延期要求的磋商供应商将被拒绝。</w:t>
      </w:r>
    </w:p>
    <w:p>
      <w:pPr>
        <w:pStyle w:val="7"/>
        <w:spacing w:line="360" w:lineRule="auto"/>
        <w:rPr>
          <w:b/>
        </w:rPr>
      </w:pPr>
      <w:r>
        <w:rPr>
          <w:b/>
        </w:rPr>
        <w:t>15.</w:t>
      </w:r>
      <w:r>
        <w:rPr>
          <w:rFonts w:hint="eastAsia"/>
          <w:b/>
        </w:rPr>
        <w:t>磋商保证金</w:t>
      </w:r>
    </w:p>
    <w:p>
      <w:pPr>
        <w:pStyle w:val="7"/>
        <w:spacing w:line="360" w:lineRule="auto"/>
        <w:ind w:firstLine="360" w:firstLineChars="150"/>
        <w:rPr>
          <w:rFonts w:hint="eastAsia" w:eastAsia="宋体"/>
          <w:szCs w:val="24"/>
          <w:lang w:eastAsia="zh-CN"/>
        </w:rPr>
      </w:pPr>
      <w:r>
        <w:rPr>
          <w:szCs w:val="24"/>
        </w:rPr>
        <w:t>15.1</w:t>
      </w:r>
      <w:r>
        <w:rPr>
          <w:rFonts w:hint="eastAsia"/>
          <w:szCs w:val="24"/>
        </w:rPr>
        <w:t>磋商保证金交纳截止日期：</w:t>
      </w:r>
      <w:r>
        <w:rPr>
          <w:rFonts w:hint="eastAsia"/>
          <w:szCs w:val="24"/>
          <w:lang w:eastAsia="zh-CN"/>
        </w:rPr>
        <w:t>2019年4月10日</w:t>
      </w:r>
    </w:p>
    <w:p>
      <w:pPr>
        <w:spacing w:line="360" w:lineRule="auto"/>
        <w:ind w:firstLine="960" w:firstLineChars="400"/>
        <w:rPr>
          <w:rFonts w:ascii="宋体"/>
          <w:sz w:val="24"/>
        </w:rPr>
      </w:pPr>
      <w:r>
        <w:rPr>
          <w:rFonts w:hint="eastAsia" w:ascii="宋体" w:hAnsi="宋体"/>
          <w:sz w:val="24"/>
        </w:rPr>
        <w:t>磋商保证金数额：人民币壹仟元整</w:t>
      </w:r>
    </w:p>
    <w:p>
      <w:pPr>
        <w:spacing w:line="360" w:lineRule="auto"/>
        <w:ind w:firstLine="960" w:firstLineChars="400"/>
        <w:rPr>
          <w:rFonts w:ascii="宋体"/>
          <w:sz w:val="24"/>
        </w:rPr>
      </w:pPr>
      <w:r>
        <w:rPr>
          <w:rFonts w:hint="eastAsia" w:ascii="宋体" w:hAnsi="宋体"/>
          <w:sz w:val="24"/>
        </w:rPr>
        <w:t>磋商保证金交纳方式：详见第一章《竞争性磋商邀请书》</w:t>
      </w:r>
    </w:p>
    <w:p>
      <w:pPr>
        <w:spacing w:line="360" w:lineRule="auto"/>
        <w:ind w:firstLine="360" w:firstLineChars="150"/>
        <w:rPr>
          <w:rFonts w:ascii="宋体"/>
          <w:sz w:val="24"/>
        </w:rPr>
      </w:pPr>
      <w:r>
        <w:rPr>
          <w:rFonts w:ascii="宋体" w:hAnsi="宋体"/>
          <w:sz w:val="24"/>
        </w:rPr>
        <w:t>15.2</w:t>
      </w:r>
      <w:r>
        <w:rPr>
          <w:rFonts w:hint="eastAsia"/>
          <w:b/>
          <w:sz w:val="24"/>
        </w:rPr>
        <w:t>投标人必须将投标保证金按规定方式和时间缴至采购单位，否则将被视为无效响应，其响应文件将被拒绝。</w:t>
      </w:r>
    </w:p>
    <w:p>
      <w:pPr>
        <w:spacing w:line="360" w:lineRule="auto"/>
        <w:ind w:firstLine="360" w:firstLineChars="150"/>
        <w:rPr>
          <w:rFonts w:ascii="宋体"/>
          <w:sz w:val="24"/>
        </w:rPr>
      </w:pPr>
      <w:r>
        <w:rPr>
          <w:rFonts w:ascii="宋体" w:hAnsi="宋体"/>
          <w:sz w:val="24"/>
        </w:rPr>
        <w:t>*15.3</w:t>
      </w:r>
      <w:r>
        <w:rPr>
          <w:rFonts w:hint="eastAsia" w:ascii="宋体" w:hAnsi="宋体"/>
          <w:sz w:val="24"/>
        </w:rPr>
        <w:t>未按第</w:t>
      </w:r>
      <w:r>
        <w:rPr>
          <w:rFonts w:ascii="宋体" w:hAnsi="宋体"/>
          <w:sz w:val="24"/>
        </w:rPr>
        <w:t>15.1</w:t>
      </w:r>
      <w:r>
        <w:rPr>
          <w:rFonts w:hint="eastAsia" w:ascii="宋体" w:hAnsi="宋体"/>
          <w:sz w:val="24"/>
        </w:rPr>
        <w:t>、</w:t>
      </w:r>
      <w:r>
        <w:rPr>
          <w:rFonts w:ascii="宋体" w:hAnsi="宋体"/>
          <w:sz w:val="24"/>
        </w:rPr>
        <w:t>15.2</w:t>
      </w:r>
      <w:r>
        <w:rPr>
          <w:rFonts w:hint="eastAsia" w:ascii="宋体" w:hAnsi="宋体"/>
          <w:sz w:val="24"/>
        </w:rPr>
        <w:t>条要求提交磋商保证金的响应将被视为无效响应，其磋商响应文件将被磋商小组拒绝。</w:t>
      </w:r>
    </w:p>
    <w:p>
      <w:pPr>
        <w:spacing w:line="360" w:lineRule="auto"/>
        <w:ind w:firstLine="360" w:firstLineChars="150"/>
        <w:rPr>
          <w:rFonts w:ascii="宋体"/>
          <w:sz w:val="24"/>
        </w:rPr>
      </w:pPr>
      <w:r>
        <w:rPr>
          <w:rFonts w:ascii="宋体" w:hAnsi="宋体"/>
          <w:sz w:val="24"/>
        </w:rPr>
        <w:t>15</w:t>
      </w:r>
      <w:r>
        <w:rPr>
          <w:rFonts w:ascii="宋体"/>
          <w:sz w:val="24"/>
        </w:rPr>
        <w:t>.</w:t>
      </w:r>
      <w:r>
        <w:rPr>
          <w:rFonts w:ascii="宋体" w:hAnsi="宋体"/>
          <w:sz w:val="24"/>
        </w:rPr>
        <w:t>4</w:t>
      </w:r>
      <w:r>
        <w:rPr>
          <w:rFonts w:hint="eastAsia" w:ascii="宋体" w:hAnsi="宋体"/>
          <w:sz w:val="24"/>
        </w:rPr>
        <w:t>未成交的磋商供应商以及已交纳磋商保证金但未参与磋商的供应商的磋商保证金，在成交通知书发出后五个工作日内无息退回。</w:t>
      </w:r>
    </w:p>
    <w:p>
      <w:pPr>
        <w:spacing w:line="360" w:lineRule="auto"/>
        <w:ind w:firstLine="360" w:firstLineChars="150"/>
        <w:rPr>
          <w:rFonts w:ascii="宋体"/>
          <w:sz w:val="24"/>
        </w:rPr>
      </w:pPr>
      <w:r>
        <w:rPr>
          <w:rFonts w:ascii="宋体" w:hAnsi="宋体"/>
          <w:sz w:val="24"/>
        </w:rPr>
        <w:t>15.5</w:t>
      </w:r>
      <w:r>
        <w:rPr>
          <w:rFonts w:hint="eastAsia" w:ascii="宋体" w:hAnsi="宋体"/>
          <w:sz w:val="24"/>
        </w:rPr>
        <w:t>成交供应商的磋商保证金，在成交供应商签订合同后，五个工作日内予以无息退还。</w:t>
      </w:r>
    </w:p>
    <w:p>
      <w:pPr>
        <w:pStyle w:val="7"/>
        <w:spacing w:line="360" w:lineRule="auto"/>
        <w:rPr>
          <w:b/>
        </w:rPr>
      </w:pPr>
      <w:r>
        <w:rPr>
          <w:b/>
        </w:rPr>
        <w:t>16.</w:t>
      </w:r>
      <w:r>
        <w:rPr>
          <w:rFonts w:hint="eastAsia"/>
          <w:b/>
        </w:rPr>
        <w:t>纸质版响应文件的签署及规定</w:t>
      </w:r>
    </w:p>
    <w:p>
      <w:pPr>
        <w:pStyle w:val="5"/>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响应文件因字迹潦草或表达不清所引起的后果由磋商供应商负责。</w:t>
      </w:r>
    </w:p>
    <w:p>
      <w:pPr>
        <w:pStyle w:val="7"/>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hint="eastAsia" w:ascii="宋体" w:hAnsi="宋体"/>
          <w:sz w:val="24"/>
          <w:lang w:val="en-US" w:eastAsia="zh-CN"/>
        </w:rPr>
        <w:t>3</w:t>
      </w:r>
      <w:r>
        <w:rPr>
          <w:rFonts w:hint="eastAsia" w:ascii="宋体" w:hAnsi="宋体"/>
          <w:sz w:val="24"/>
        </w:rPr>
        <w:t>份（正本</w:t>
      </w:r>
      <w:r>
        <w:rPr>
          <w:rFonts w:ascii="宋体" w:hAnsi="宋体"/>
          <w:sz w:val="24"/>
        </w:rPr>
        <w:t>1</w:t>
      </w:r>
      <w:r>
        <w:rPr>
          <w:rFonts w:hint="eastAsia" w:ascii="宋体" w:hAnsi="宋体"/>
          <w:sz w:val="24"/>
        </w:rPr>
        <w:t>份，副本</w:t>
      </w:r>
      <w:r>
        <w:rPr>
          <w:rFonts w:hint="eastAsia" w:ascii="宋体" w:hAnsi="宋体"/>
          <w:sz w:val="24"/>
          <w:lang w:val="en-US" w:eastAsia="zh-CN"/>
        </w:rPr>
        <w:t>2</w:t>
      </w:r>
      <w:r>
        <w:rPr>
          <w:rFonts w:hint="eastAsia" w:ascii="宋体" w:hAnsi="宋体"/>
          <w:sz w:val="24"/>
        </w:rPr>
        <w:t>份）作为备档。</w:t>
      </w:r>
    </w:p>
    <w:p>
      <w:pPr>
        <w:pStyle w:val="7"/>
        <w:spacing w:line="480" w:lineRule="auto"/>
        <w:rPr>
          <w:b/>
        </w:rPr>
      </w:pPr>
      <w:r>
        <w:rPr>
          <w:b/>
        </w:rPr>
        <w:t>18.</w:t>
      </w:r>
      <w:r>
        <w:rPr>
          <w:rFonts w:hint="eastAsia"/>
          <w:b/>
        </w:rPr>
        <w:t>纸质版磋商响应文件的密封与递交</w:t>
      </w:r>
    </w:p>
    <w:p>
      <w:pPr>
        <w:pStyle w:val="7"/>
        <w:spacing w:before="0" w:line="360" w:lineRule="auto"/>
        <w:ind w:firstLine="480" w:firstLineChars="200"/>
      </w:pPr>
      <w:r>
        <w:t>18.1</w:t>
      </w:r>
      <w:r>
        <w:rPr>
          <w:rFonts w:hint="eastAsia"/>
        </w:rPr>
        <w:t>磋商响应文件共一式</w:t>
      </w:r>
      <w:r>
        <w:rPr>
          <w:rFonts w:hint="eastAsia"/>
          <w:lang w:eastAsia="zh-CN"/>
        </w:rPr>
        <w:t>叁</w:t>
      </w:r>
      <w:r>
        <w:rPr>
          <w:rFonts w:hint="eastAsia"/>
        </w:rPr>
        <w:t>份（正本壹份、副本</w:t>
      </w:r>
      <w:r>
        <w:rPr>
          <w:rFonts w:hint="eastAsia"/>
          <w:lang w:eastAsia="zh-CN"/>
        </w:rPr>
        <w:t>贰</w:t>
      </w:r>
      <w:r>
        <w:rPr>
          <w:rFonts w:hint="eastAsia"/>
        </w:rPr>
        <w:t>份），在每一份磋商响应文件上要标明“正本”或“副本”字样，一旦正本和副本有差异，以正本为准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rPr>
        <w:t>采购代理机构对磋商响应文件在送达过程中的遗失或损坏不负责。</w:t>
      </w:r>
    </w:p>
    <w:p>
      <w:pPr>
        <w:pStyle w:val="7"/>
        <w:spacing w:line="480" w:lineRule="auto"/>
        <w:rPr>
          <w:b/>
        </w:rPr>
      </w:pPr>
      <w:r>
        <w:rPr>
          <w:b/>
        </w:rPr>
        <w:t>19.</w:t>
      </w:r>
      <w:r>
        <w:rPr>
          <w:rFonts w:hint="eastAsia"/>
          <w:b/>
        </w:rPr>
        <w:t>磋商响应文件递交截止时间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w:t>
      </w:r>
      <w:r>
        <w:rPr>
          <w:rFonts w:hint="eastAsia" w:ascii="宋体" w:hAnsi="宋体"/>
          <w:sz w:val="24"/>
          <w:lang w:eastAsia="zh-CN"/>
        </w:rPr>
        <w:t>2019年4月11日上午10:00</w:t>
      </w:r>
      <w:r>
        <w:rPr>
          <w:rFonts w:hint="eastAsia" w:ascii="宋体" w:hAnsi="宋体"/>
          <w:sz w:val="24"/>
        </w:rPr>
        <w:t>（北京时间）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w:t>
      </w:r>
      <w:r>
        <w:rPr>
          <w:rFonts w:hint="eastAsia" w:ascii="宋体" w:hAnsi="宋体"/>
          <w:sz w:val="24"/>
          <w:lang w:eastAsia="zh-CN"/>
        </w:rPr>
        <w:t>2019年4月11日上午9:40</w:t>
      </w:r>
      <w:r>
        <w:rPr>
          <w:rFonts w:hint="eastAsia" w:ascii="宋体" w:hAnsi="宋体"/>
          <w:sz w:val="24"/>
        </w:rPr>
        <w:t>至</w:t>
      </w:r>
      <w:r>
        <w:rPr>
          <w:rFonts w:hint="eastAsia" w:ascii="宋体" w:hAnsi="宋体"/>
          <w:sz w:val="24"/>
          <w:lang w:eastAsia="zh-CN"/>
        </w:rPr>
        <w:t>10:00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按本次竞争性磋商文件规定的时间准时参加磋商，并递交响应文件。迟于磋商响应文件递交截止时间的，采购单位将有权拒绝接收其响应文件。采购单位纪检监察人员检查磋商响应文件的密封情况。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rPr>
        <w:t>采购单位推迟响应截止时间时，将以公告的形式通知所有的磋商供应商。这种情况下，采购单位和磋商供应商的权利和义务将受到新的截止期的约束。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rPr>
        <w:t>采购单位按竞争性磋商文件规定的时间和地点组织磋商，磋商供应商须派代表参加并签名报到，磋商时有关监督部门对评审全过程进行监督。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22.</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22.1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22.1.1</w:t>
      </w:r>
      <w:r>
        <w:rPr>
          <w:rFonts w:hint="eastAsia" w:ascii="宋体" w:hAnsi="宋体"/>
          <w:sz w:val="24"/>
        </w:rPr>
        <w:t>纸质版磋商响应文件的修改、补充文件须密封送达采购单位，同时应在封套上标明“修改响应文件（并注明采购编号）”。</w:t>
      </w:r>
    </w:p>
    <w:p>
      <w:pPr>
        <w:spacing w:line="360" w:lineRule="auto"/>
        <w:ind w:firstLine="525"/>
        <w:rPr>
          <w:rFonts w:ascii="宋体"/>
          <w:sz w:val="24"/>
        </w:rPr>
      </w:pPr>
      <w:r>
        <w:rPr>
          <w:rFonts w:ascii="宋体" w:hAnsi="宋体"/>
          <w:sz w:val="24"/>
        </w:rPr>
        <w:t>22.1.2</w:t>
      </w:r>
      <w:r>
        <w:rPr>
          <w:rFonts w:hint="eastAsia" w:ascii="宋体" w:hAnsi="宋体"/>
          <w:sz w:val="24"/>
        </w:rPr>
        <w:t>采购单位以磋商响应文件递交截止时间前最后收到的磋商响应文件为准。</w:t>
      </w:r>
    </w:p>
    <w:p>
      <w:pPr>
        <w:spacing w:line="360" w:lineRule="auto"/>
        <w:ind w:firstLine="525"/>
        <w:rPr>
          <w:rFonts w:ascii="宋体"/>
          <w:sz w:val="24"/>
        </w:rPr>
      </w:pPr>
      <w:r>
        <w:rPr>
          <w:rFonts w:ascii="宋体" w:hAnsi="宋体"/>
          <w:sz w:val="24"/>
        </w:rPr>
        <w:t>22</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*22.3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jc w:val="center"/>
        <w:rPr>
          <w:rFonts w:ascii="宋体"/>
          <w:b/>
          <w:sz w:val="32"/>
        </w:rPr>
      </w:pPr>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left="357"/>
        <w:rPr>
          <w:rFonts w:ascii="宋体"/>
          <w:b/>
          <w:sz w:val="24"/>
        </w:rPr>
      </w:pPr>
      <w:r>
        <w:rPr>
          <w:rFonts w:ascii="宋体" w:hAnsi="宋体"/>
          <w:b/>
          <w:sz w:val="24"/>
        </w:rPr>
        <w:t xml:space="preserve"> 21.1</w:t>
      </w:r>
      <w:r>
        <w:rPr>
          <w:rFonts w:hint="eastAsia" w:ascii="宋体" w:hAnsi="宋体"/>
          <w:b/>
          <w:sz w:val="24"/>
        </w:rPr>
        <w:t>磋商开始时间</w:t>
      </w:r>
      <w:r>
        <w:rPr>
          <w:rFonts w:hint="eastAsia" w:ascii="宋体" w:hAnsi="宋体"/>
          <w:sz w:val="24"/>
        </w:rPr>
        <w:t>：</w:t>
      </w:r>
      <w:r>
        <w:rPr>
          <w:rFonts w:hint="eastAsia" w:ascii="宋体" w:hAnsi="宋体"/>
          <w:sz w:val="24"/>
          <w:lang w:eastAsia="zh-CN"/>
        </w:rPr>
        <w:t>2019年4月11日上午10:00</w:t>
      </w:r>
      <w:r>
        <w:rPr>
          <w:rFonts w:hint="eastAsia" w:ascii="宋体" w:hAnsi="宋体"/>
          <w:sz w:val="24"/>
        </w:rPr>
        <w:t>（北京时间）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rPr>
        <w:t>按本须知规定的时间、地点主持磋商活动。磋商活动由采购人、磋商供应商代表及采购单位纪检监察部门代表参加。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rPr>
        <w:t>采购单位推迟磋商截止时间时，应以公告形式通知所有磋商供应商。在此情况下，参加磋商供应商的所有权利和义务以及受制的磋商开始时间均应以延长后新的磋商开始时间为准。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5"/>
        <w:overflowPunct w:val="0"/>
        <w:spacing w:line="360" w:lineRule="auto"/>
        <w:ind w:firstLine="502"/>
        <w:rPr>
          <w:rFonts w:hAnsi="宋体"/>
        </w:rPr>
      </w:pPr>
      <w:r>
        <w:rPr>
          <w:rFonts w:hAnsi="宋体"/>
          <w:szCs w:val="24"/>
        </w:rPr>
        <w:t>23.1</w:t>
      </w:r>
      <w:r>
        <w:rPr>
          <w:rFonts w:hint="eastAsia" w:hAnsi="宋体"/>
        </w:rPr>
        <w:t>根据本次项目的特点和有关规定组建磋商小组，磋商小组由采购单位代表、专家评委、纪检监察部门组成。</w:t>
      </w:r>
    </w:p>
    <w:p>
      <w:pPr>
        <w:pStyle w:val="5"/>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5"/>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5"/>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5"/>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5"/>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5"/>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5"/>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5"/>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5"/>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5"/>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5"/>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资格性审查：依据法律法规和磋商文件的规定，对磋商供应商递交的磋商响应文件中的资格证明材料、磋商保证金等进行审查，以确定磋商供应商是否具备磋商资格。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w:t>
      </w:r>
      <w:r>
        <w:rPr>
          <w:rFonts w:hint="eastAsia" w:ascii="宋体" w:hAnsi="宋体"/>
          <w:b/>
          <w:sz w:val="24"/>
          <w:lang w:eastAsia="zh-CN"/>
        </w:rPr>
        <w:t>80元/人</w:t>
      </w:r>
      <w:r>
        <w:rPr>
          <w:rFonts w:hint="eastAsia" w:ascii="宋体" w:hAnsi="宋体"/>
          <w:b/>
          <w:sz w:val="24"/>
        </w:rPr>
        <w:t>）</w:t>
      </w:r>
      <w:r>
        <w:rPr>
          <w:rFonts w:hint="eastAsia" w:ascii="宋体" w:hAnsi="宋体"/>
          <w:sz w:val="24"/>
        </w:rPr>
        <w:t>，但符合《财政部关于政府采购竞争性磋商采购方式管理暂行办法有关问题的补充通知》规定的情形除外。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5"/>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5"/>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5"/>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5"/>
        <w:overflowPunct w:val="0"/>
        <w:spacing w:line="360" w:lineRule="auto"/>
        <w:ind w:firstLine="0"/>
        <w:jc w:val="both"/>
        <w:rPr>
          <w:rFonts w:hAnsi="宋体"/>
          <w:b/>
        </w:rPr>
      </w:pPr>
      <w:r>
        <w:rPr>
          <w:rFonts w:hAnsi="宋体"/>
          <w:b/>
        </w:rPr>
        <w:t>31.</w:t>
      </w:r>
      <w:r>
        <w:rPr>
          <w:rFonts w:hint="eastAsia" w:hAnsi="宋体"/>
          <w:b/>
        </w:rPr>
        <w:t>预成交结果及公示</w:t>
      </w:r>
    </w:p>
    <w:p>
      <w:pPr>
        <w:pStyle w:val="5"/>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根据磋商小组的评审意见，将预成交供应商、成交金额、评委名单、竞争性磋商文件等在</w:t>
      </w:r>
      <w:r>
        <w:rPr>
          <w:rFonts w:hint="eastAsia" w:hAnsi="宋体"/>
          <w:lang w:eastAsia="zh-CN"/>
        </w:rPr>
        <w:t>常州市清凉小学</w:t>
      </w:r>
      <w:r>
        <w:rPr>
          <w:rFonts w:hint="eastAsia" w:hAnsi="宋体"/>
        </w:rPr>
        <w:t>党政办公室备案，磋商结果现场告知。</w:t>
      </w:r>
    </w:p>
    <w:p>
      <w:pPr>
        <w:pStyle w:val="5"/>
        <w:overflowPunct w:val="0"/>
        <w:spacing w:line="360" w:lineRule="auto"/>
        <w:ind w:firstLine="505"/>
        <w:jc w:val="both"/>
        <w:rPr>
          <w:rFonts w:hAnsi="宋体"/>
        </w:rPr>
      </w:pPr>
      <w:r>
        <w:rPr>
          <w:rFonts w:hint="eastAsia" w:hAnsi="宋体"/>
        </w:rPr>
        <w:t>各参加磋商供应商如对磋商结果有异议，应在有效质疑期（</w:t>
      </w:r>
      <w:r>
        <w:rPr>
          <w:rFonts w:hint="eastAsia" w:hAnsi="宋体"/>
          <w:szCs w:val="24"/>
        </w:rPr>
        <w:t>磋商结果告知</w:t>
      </w:r>
      <w:r>
        <w:rPr>
          <w:rFonts w:hint="eastAsia" w:hAnsi="宋体"/>
        </w:rPr>
        <w:t>次日起七个工作日内），以书面形式向采购单位提出，同时出具相关证明（证据）材料，该质疑必须由磋商供应商法定代表人或参加磋商的授权委托代理人签署以及磋商供应商单位盖章方为有效。</w:t>
      </w:r>
    </w:p>
    <w:p>
      <w:pPr>
        <w:pStyle w:val="5"/>
        <w:overflowPunct w:val="0"/>
        <w:spacing w:line="360" w:lineRule="auto"/>
        <w:ind w:firstLine="505"/>
        <w:jc w:val="both"/>
        <w:rPr>
          <w:rFonts w:hAnsi="宋体"/>
        </w:rPr>
      </w:pPr>
      <w:r>
        <w:rPr>
          <w:rFonts w:hint="eastAsia" w:hAnsi="宋体"/>
        </w:rPr>
        <w:t>采购单位将在收到经磋商供应商法定代表人或参加磋商的授权委托代理人签署的书面质疑后的七个工作日内对质疑内容作出书面答复。</w:t>
      </w:r>
    </w:p>
    <w:p>
      <w:pPr>
        <w:pStyle w:val="5"/>
        <w:overflowPunct w:val="0"/>
        <w:spacing w:line="360" w:lineRule="auto"/>
        <w:ind w:firstLine="505"/>
        <w:jc w:val="both"/>
        <w:rPr>
          <w:rFonts w:hAnsi="宋体"/>
        </w:rPr>
      </w:pPr>
      <w:r>
        <w:rPr>
          <w:rFonts w:hint="eastAsia" w:hAnsi="宋体"/>
        </w:rPr>
        <w:t>如磋商供应商未在有效质疑期内向采购单位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被质疑的磋商供应商应当配合采购单位对质疑内容调查取证，并提供所需的相关资料，否则，视同质疑成立。</w:t>
      </w:r>
    </w:p>
    <w:p>
      <w:pPr>
        <w:spacing w:line="360" w:lineRule="auto"/>
        <w:ind w:firstLine="480" w:firstLineChars="200"/>
        <w:rPr>
          <w:rFonts w:ascii="宋体"/>
          <w:kern w:val="0"/>
          <w:sz w:val="24"/>
          <w:szCs w:val="20"/>
        </w:rPr>
      </w:pPr>
      <w:r>
        <w:rPr>
          <w:rFonts w:hint="eastAsia" w:ascii="宋体" w:hAnsi="宋体"/>
          <w:kern w:val="0"/>
          <w:sz w:val="24"/>
          <w:szCs w:val="20"/>
        </w:rPr>
        <w:t>质疑处理期间，本项目磋商保证金暂不予退还。</w:t>
      </w:r>
    </w:p>
    <w:p>
      <w:pPr>
        <w:pStyle w:val="5"/>
        <w:overflowPunct w:val="0"/>
        <w:spacing w:line="360" w:lineRule="auto"/>
        <w:ind w:firstLine="480" w:firstLineChars="200"/>
        <w:jc w:val="both"/>
        <w:rPr>
          <w:rFonts w:hAnsi="宋体"/>
        </w:rPr>
      </w:pPr>
      <w:r>
        <w:t>31.2</w:t>
      </w:r>
      <w:r>
        <w:rPr>
          <w:rFonts w:hint="eastAsia"/>
        </w:rPr>
        <w:t>在</w:t>
      </w:r>
      <w:r>
        <w:rPr>
          <w:rFonts w:hint="eastAsia" w:hAnsi="宋体"/>
          <w:szCs w:val="24"/>
        </w:rPr>
        <w:t>磋商结果告知</w:t>
      </w:r>
      <w:r>
        <w:rPr>
          <w:rFonts w:hint="eastAsia" w:hAnsi="宋体"/>
        </w:rPr>
        <w:t>次日起七个工作日内</w:t>
      </w:r>
      <w:r>
        <w:rPr>
          <w:rFonts w:hint="eastAsia"/>
        </w:rPr>
        <w:t>，若质疑仅是对采购单位设置的特殊资质、条件存在歧视或不公正待遇的，因该等质疑的设置已在本竞争性磋商文件第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5"/>
        <w:overflowPunct w:val="0"/>
        <w:spacing w:line="360" w:lineRule="auto"/>
        <w:ind w:firstLine="505"/>
        <w:jc w:val="both"/>
        <w:rPr>
          <w:rFonts w:hAnsi="宋体"/>
        </w:rPr>
      </w:pPr>
      <w:r>
        <w:rPr>
          <w:rFonts w:hAnsi="宋体"/>
        </w:rPr>
        <w:t>31.3</w:t>
      </w:r>
      <w:r>
        <w:rPr>
          <w:rFonts w:hint="eastAsia" w:hAnsi="宋体"/>
        </w:rPr>
        <w:t>在</w:t>
      </w:r>
      <w:r>
        <w:rPr>
          <w:rFonts w:hint="eastAsia" w:hAnsi="宋体"/>
          <w:szCs w:val="24"/>
        </w:rPr>
        <w:t>磋商结果告知</w:t>
      </w:r>
      <w:r>
        <w:rPr>
          <w:rFonts w:hint="eastAsia" w:hAnsi="宋体"/>
        </w:rPr>
        <w:t>次日起七个工作日内，如有参加磋商的供应商提出有效质疑，并因此可能对成交结果产生影响，而最终被取消成交的，采购单位对预成交供应商不承担任何责任。</w:t>
      </w:r>
    </w:p>
    <w:p>
      <w:pPr>
        <w:pStyle w:val="5"/>
        <w:overflowPunct w:val="0"/>
        <w:spacing w:line="360" w:lineRule="auto"/>
        <w:ind w:firstLine="505"/>
        <w:rPr>
          <w:rFonts w:hAnsi="宋体"/>
        </w:rPr>
      </w:pPr>
      <w:r>
        <w:rPr>
          <w:rFonts w:hAnsi="宋体"/>
        </w:rPr>
        <w:t>31.4</w:t>
      </w:r>
      <w:r>
        <w:rPr>
          <w:rFonts w:hint="eastAsia" w:hAnsi="宋体"/>
        </w:rPr>
        <w:t>若异议供应商对采购单位答复不满意的，可以在答复后的十五个工作日内按有关规定，向监督部门提出书面投诉。投诉期间不影响项目的实施。</w:t>
      </w:r>
    </w:p>
    <w:p>
      <w:pPr>
        <w:pStyle w:val="5"/>
        <w:overflowPunct w:val="0"/>
        <w:spacing w:line="360" w:lineRule="auto"/>
        <w:ind w:firstLine="505"/>
        <w:rPr>
          <w:rFonts w:hAnsi="宋体"/>
        </w:rPr>
      </w:pPr>
      <w:r>
        <w:rPr>
          <w:rFonts w:hint="eastAsia" w:hAnsi="宋体"/>
        </w:rPr>
        <w:t>采购监督部门：</w:t>
      </w:r>
      <w:r>
        <w:rPr>
          <w:rFonts w:hint="eastAsia" w:hAnsi="宋体"/>
          <w:lang w:eastAsia="zh-CN"/>
        </w:rPr>
        <w:t>常州市清凉小学</w:t>
      </w:r>
      <w:r>
        <w:rPr>
          <w:rFonts w:hint="eastAsia" w:hAnsi="宋体"/>
        </w:rPr>
        <w:t xml:space="preserve"> 校党委</w:t>
      </w:r>
    </w:p>
    <w:p>
      <w:pPr>
        <w:spacing w:line="360" w:lineRule="auto"/>
        <w:rPr>
          <w:rFonts w:hint="eastAsia" w:ascii="宋体" w:hAnsi="宋体"/>
          <w:b/>
          <w:sz w:val="24"/>
        </w:rPr>
      </w:pP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5"/>
        <w:overflowPunct w:val="0"/>
        <w:spacing w:line="360" w:lineRule="auto"/>
        <w:ind w:firstLine="502"/>
        <w:rPr>
          <w:rFonts w:hAnsi="宋体"/>
        </w:rPr>
      </w:pPr>
      <w:r>
        <w:rPr>
          <w:rFonts w:hAnsi="宋体"/>
        </w:rPr>
        <w:t>32.1</w:t>
      </w:r>
      <w:r>
        <w:rPr>
          <w:rFonts w:hint="eastAsia" w:hAnsi="宋体"/>
        </w:rPr>
        <w:t>在</w:t>
      </w:r>
      <w:r>
        <w:rPr>
          <w:rFonts w:hint="eastAsia" w:hAnsi="宋体"/>
          <w:szCs w:val="24"/>
        </w:rPr>
        <w:t>磋商结果告知</w:t>
      </w:r>
      <w:r>
        <w:rPr>
          <w:rFonts w:hint="eastAsia" w:hAnsi="宋体"/>
        </w:rPr>
        <w:t>次日起七个工作日期满，向成交供应商发出成交通知书。</w:t>
      </w:r>
    </w:p>
    <w:p>
      <w:pPr>
        <w:pStyle w:val="5"/>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5"/>
        <w:overflowPunct w:val="0"/>
        <w:spacing w:line="360" w:lineRule="auto"/>
        <w:ind w:firstLine="502"/>
        <w:jc w:val="both"/>
        <w:rPr>
          <w:rFonts w:hAnsi="宋体"/>
        </w:rPr>
      </w:pPr>
      <w:r>
        <w:rPr>
          <w:rFonts w:hAnsi="宋体"/>
        </w:rPr>
        <w:t>32.3</w:t>
      </w:r>
      <w:r>
        <w:rPr>
          <w:rFonts w:hint="eastAsia" w:hAnsi="宋体"/>
        </w:rPr>
        <w:t>采购单位对未成交供应商不承担解释未成交原因的义务。</w:t>
      </w:r>
    </w:p>
    <w:p>
      <w:pPr>
        <w:pStyle w:val="5"/>
        <w:overflowPunct w:val="0"/>
        <w:spacing w:line="360" w:lineRule="auto"/>
        <w:ind w:firstLine="502"/>
        <w:jc w:val="both"/>
        <w:rPr>
          <w:rFonts w:hAnsi="宋体"/>
        </w:rPr>
      </w:pPr>
      <w:r>
        <w:rPr>
          <w:rFonts w:hAnsi="宋体"/>
        </w:rPr>
        <w:t>32.4</w:t>
      </w:r>
      <w:r>
        <w:rPr>
          <w:rFonts w:hint="eastAsia" w:hAnsi="宋体"/>
        </w:rPr>
        <w:t>对磋商结果的质疑和回复适用本竞争性磋商文件第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5"/>
        <w:overflowPunct w:val="0"/>
        <w:spacing w:line="360" w:lineRule="auto"/>
        <w:ind w:firstLine="501" w:firstLineChars="209"/>
        <w:jc w:val="both"/>
        <w:rPr>
          <w:rFonts w:hAnsi="宋体"/>
          <w:szCs w:val="24"/>
        </w:rPr>
      </w:pPr>
      <w:r>
        <w:rPr>
          <w:rFonts w:hAnsi="宋体"/>
          <w:szCs w:val="24"/>
        </w:rPr>
        <w:t>33.1</w:t>
      </w:r>
      <w:r>
        <w:rPr>
          <w:rFonts w:hint="eastAsia" w:hAnsi="宋体"/>
          <w:szCs w:val="24"/>
        </w:rPr>
        <w:t>成交供应商应</w:t>
      </w:r>
      <w:r>
        <w:rPr>
          <w:rFonts w:hint="eastAsia" w:hAnsi="宋体"/>
          <w:bCs/>
          <w:szCs w:val="24"/>
        </w:rPr>
        <w:t>在合同签订前</w:t>
      </w:r>
      <w:r>
        <w:rPr>
          <w:rFonts w:hint="eastAsia" w:hAnsi="宋体"/>
          <w:szCs w:val="24"/>
        </w:rPr>
        <w:t>按前附表规定向</w:t>
      </w:r>
      <w:r>
        <w:rPr>
          <w:rFonts w:hint="eastAsia" w:hAnsi="宋体"/>
          <w:b/>
          <w:szCs w:val="24"/>
        </w:rPr>
        <w:t>学校</w:t>
      </w:r>
      <w:r>
        <w:rPr>
          <w:rFonts w:hint="eastAsia" w:hAnsi="宋体"/>
          <w:szCs w:val="24"/>
        </w:rPr>
        <w:t>提交履约保证金。</w:t>
      </w:r>
    </w:p>
    <w:p>
      <w:pPr>
        <w:pStyle w:val="5"/>
        <w:overflowPunct w:val="0"/>
        <w:spacing w:line="360" w:lineRule="auto"/>
        <w:ind w:firstLine="501" w:firstLineChars="209"/>
        <w:jc w:val="both"/>
        <w:rPr>
          <w:rFonts w:hAnsi="宋体"/>
        </w:rPr>
      </w:pPr>
      <w:r>
        <w:rPr>
          <w:rFonts w:hAnsi="宋体"/>
          <w:szCs w:val="24"/>
        </w:rPr>
        <w:t>33.2</w:t>
      </w:r>
      <w:r>
        <w:rPr>
          <w:rFonts w:hint="eastAsia" w:hAnsi="宋体"/>
          <w:szCs w:val="24"/>
        </w:rPr>
        <w:t>履约保证金（无息）将</w:t>
      </w:r>
      <w:r>
        <w:rPr>
          <w:rFonts w:hint="eastAsia" w:hAnsi="宋体"/>
          <w:szCs w:val="21"/>
        </w:rPr>
        <w:t>在项目服务结束并经采购单位确认后</w:t>
      </w:r>
      <w:r>
        <w:rPr>
          <w:rFonts w:hAnsi="宋体"/>
          <w:szCs w:val="21"/>
        </w:rPr>
        <w:t>15</w:t>
      </w:r>
      <w:r>
        <w:rPr>
          <w:rFonts w:hint="eastAsia" w:hAnsi="宋体"/>
          <w:szCs w:val="21"/>
        </w:rPr>
        <w:t>日内</w:t>
      </w:r>
      <w:r>
        <w:rPr>
          <w:rFonts w:hint="eastAsia" w:hAnsi="宋体"/>
          <w:szCs w:val="24"/>
        </w:rPr>
        <w:t>退返成交供应商。</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5"/>
        <w:overflowPunct w:val="0"/>
        <w:spacing w:line="360" w:lineRule="auto"/>
        <w:ind w:firstLine="502"/>
        <w:rPr>
          <w:rFonts w:hAnsi="宋体"/>
        </w:rPr>
      </w:pPr>
      <w:r>
        <w:rPr>
          <w:rFonts w:hAnsi="宋体"/>
        </w:rPr>
        <w:t>35.1</w:t>
      </w:r>
      <w:r>
        <w:rPr>
          <w:rFonts w:hint="eastAsia" w:hAnsi="宋体"/>
          <w:szCs w:val="24"/>
        </w:rPr>
        <w:t>成交供应商应当自成交通知书发出之日起三十日内，按成交通知书中规定的时间和地点与采购单位签订合同，否则按放弃处理。</w:t>
      </w:r>
    </w:p>
    <w:p>
      <w:pPr>
        <w:pStyle w:val="5"/>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spacing w:line="360" w:lineRule="auto"/>
        <w:ind w:firstLine="480" w:firstLineChars="200"/>
        <w:rPr>
          <w:rFonts w:ascii="宋体"/>
          <w:b/>
          <w:sz w:val="24"/>
        </w:rPr>
      </w:pPr>
      <w:r>
        <w:rPr>
          <w:rFonts w:ascii="宋体" w:hAnsi="宋体"/>
          <w:sz w:val="24"/>
        </w:rPr>
        <w:t>35.</w:t>
      </w:r>
      <w:r>
        <w:rPr>
          <w:rFonts w:hint="eastAsia" w:ascii="宋体" w:hAnsi="宋体"/>
          <w:sz w:val="24"/>
        </w:rPr>
        <w:t>3成交供应商未按期签订采购合同的，采购人可以与排位在成交供应商之后第一位的成交候选供应商签订采购合同或重新进行招标。</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.1</w:t>
      </w:r>
      <w:r>
        <w:rPr>
          <w:rFonts w:hint="eastAsia" w:ascii="宋体" w:hAnsi="宋体"/>
          <w:sz w:val="24"/>
        </w:rPr>
        <w:t>成交供应商因不可抗力导致无法按期签订采购合同的，应当在不可抗力发生之日起3日内提出，并提供书面证据，采购人及成交供应商互不承担任何责任及损失。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w:t>
      </w:r>
      <w:r>
        <w:rPr>
          <w:rFonts w:hint="eastAsia" w:ascii="宋体" w:hAnsi="宋体"/>
          <w:sz w:val="24"/>
        </w:rPr>
        <w:t>3</w:t>
      </w:r>
      <w:r>
        <w:rPr>
          <w:rFonts w:ascii="宋体" w:hAnsi="宋体"/>
          <w:sz w:val="24"/>
        </w:rPr>
        <w:t>.2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w:t>
      </w:r>
      <w:r>
        <w:rPr>
          <w:rFonts w:hint="eastAsia" w:ascii="宋体" w:hAnsi="宋体"/>
          <w:sz w:val="24"/>
        </w:rPr>
        <w:t>4授予合同时变更及配置的权利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．磋商供应商有下列情形之一的，所交投标（磋商）保证金采购单位不予退还，已经成交的，取消其成交资格。已经签约的，所签订的合同无效，同时采购代理机构不承担任何责任。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向常州第五中学工作人员行贿或提供其他不正当利益的。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pPr>
        <w:spacing w:line="360" w:lineRule="auto"/>
        <w:ind w:firstLine="549"/>
        <w:rPr>
          <w:rFonts w:ascii="宋体"/>
          <w:b/>
          <w:sz w:val="44"/>
        </w:rPr>
        <w:sectPr>
          <w:pgSz w:w="11906" w:h="16838"/>
          <w:pgMar w:top="1361" w:right="1797" w:bottom="1361" w:left="1797" w:header="851" w:footer="992" w:gutter="0"/>
          <w:cols w:space="720" w:num="1"/>
          <w:docGrid w:type="lines" w:linePitch="312" w:charSpace="0"/>
        </w:sectPr>
      </w:pPr>
      <w:r>
        <w:rPr>
          <w:rFonts w:hint="eastAsia" w:ascii="宋体" w:hAnsi="宋体"/>
          <w:sz w:val="24"/>
        </w:rPr>
        <w:t>依据《中华人民共和国政府采购法》及其他有关的法律法规的规定执行。</w:t>
      </w: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就</w:t>
      </w:r>
      <w:r>
        <w:rPr>
          <w:rFonts w:hint="eastAsia" w:ascii="宋体" w:hAnsi="宋体"/>
          <w:sz w:val="24"/>
          <w:lang w:eastAsia="zh-CN"/>
        </w:rPr>
        <w:t>常州市清凉小学</w:t>
      </w:r>
      <w:r>
        <w:rPr>
          <w:rFonts w:hint="eastAsia" w:ascii="宋体" w:hAnsi="宋体"/>
          <w:sz w:val="24"/>
        </w:rPr>
        <w:t>所需的</w:t>
      </w:r>
      <w:r>
        <w:rPr>
          <w:rFonts w:ascii="宋体" w:hAnsi="宋体"/>
          <w:sz w:val="24"/>
        </w:rPr>
        <w:t>2</w:t>
      </w:r>
      <w:r>
        <w:rPr>
          <w:rFonts w:hint="eastAsia" w:ascii="宋体" w:hAnsi="宋体"/>
          <w:sz w:val="24"/>
        </w:rPr>
        <w:t>0</w:t>
      </w:r>
      <w:r>
        <w:rPr>
          <w:rFonts w:ascii="宋体" w:hAnsi="宋体"/>
          <w:sz w:val="24"/>
        </w:rPr>
        <w:t>18</w:t>
      </w:r>
      <w:r>
        <w:rPr>
          <w:rFonts w:hint="eastAsia" w:ascii="宋体" w:hAnsi="宋体"/>
          <w:sz w:val="24"/>
        </w:rPr>
        <w:t>-2019学年第二学期学生社会实践活动项目进行竞争性磋商采购。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spacing w:line="500" w:lineRule="exact"/>
        <w:ind w:firstLine="480" w:firstLineChars="200"/>
        <w:rPr>
          <w:rFonts w:ascii="宋体"/>
          <w:sz w:val="24"/>
        </w:rPr>
      </w:pPr>
      <w:r>
        <w:rPr>
          <w:rFonts w:hint="eastAsia" w:ascii="宋体" w:hAnsi="宋体"/>
          <w:sz w:val="24"/>
          <w:lang w:eastAsia="zh-CN"/>
        </w:rPr>
        <w:t>常州市清凉小学</w:t>
      </w:r>
      <w:r>
        <w:rPr>
          <w:rFonts w:ascii="宋体" w:hAnsi="宋体"/>
          <w:sz w:val="24"/>
        </w:rPr>
        <w:t>2</w:t>
      </w:r>
      <w:r>
        <w:rPr>
          <w:rFonts w:hint="eastAsia" w:ascii="宋体" w:hAnsi="宋体"/>
          <w:sz w:val="24"/>
        </w:rPr>
        <w:t>0</w:t>
      </w:r>
      <w:r>
        <w:rPr>
          <w:rFonts w:ascii="宋体" w:hAnsi="宋体"/>
          <w:sz w:val="24"/>
        </w:rPr>
        <w:t>18</w:t>
      </w:r>
      <w:r>
        <w:rPr>
          <w:rFonts w:hint="eastAsia" w:ascii="宋体" w:hAnsi="宋体"/>
          <w:sz w:val="24"/>
        </w:rPr>
        <w:t>-2019学年第二学期学生社会实践活动。</w:t>
      </w:r>
    </w:p>
    <w:p>
      <w:pPr>
        <w:numPr>
          <w:ilvl w:val="0"/>
          <w:numId w:val="1"/>
        </w:numPr>
        <w:spacing w:line="500" w:lineRule="exact"/>
        <w:ind w:firstLine="482" w:firstLineChars="200"/>
        <w:rPr>
          <w:rFonts w:ascii="宋体" w:hAnsi="宋体"/>
          <w:b/>
          <w:sz w:val="24"/>
        </w:rPr>
      </w:pPr>
      <w:r>
        <w:rPr>
          <w:rFonts w:hint="eastAsia" w:ascii="宋体" w:hAnsi="宋体"/>
          <w:b/>
          <w:sz w:val="24"/>
        </w:rPr>
        <w:t>服务要求</w:t>
      </w:r>
    </w:p>
    <w:p>
      <w:pPr>
        <w:spacing w:line="500" w:lineRule="exact"/>
        <w:ind w:firstLine="420"/>
        <w:rPr>
          <w:rFonts w:ascii="宋体" w:hAnsi="宋体"/>
          <w:b/>
          <w:sz w:val="24"/>
        </w:rPr>
      </w:pPr>
      <w:r>
        <w:rPr>
          <w:rFonts w:hint="eastAsia" w:ascii="宋体" w:hAnsi="宋体"/>
          <w:b/>
          <w:sz w:val="24"/>
        </w:rPr>
        <w:t>学生社会实践活动</w:t>
      </w:r>
    </w:p>
    <w:p>
      <w:pPr>
        <w:spacing w:line="500" w:lineRule="exact"/>
        <w:ind w:firstLine="420"/>
        <w:rPr>
          <w:rFonts w:ascii="宋体" w:hAnsi="宋体"/>
          <w:b/>
          <w:bCs/>
          <w:sz w:val="24"/>
          <w:u w:val="single"/>
        </w:rPr>
      </w:pPr>
      <w:r>
        <w:rPr>
          <w:rFonts w:hint="eastAsia" w:ascii="宋体" w:hAnsi="宋体"/>
          <w:sz w:val="24"/>
          <w:lang w:eastAsia="zh-CN"/>
        </w:rPr>
        <w:t>常州市清凉小学</w:t>
      </w:r>
      <w:r>
        <w:rPr>
          <w:rFonts w:ascii="宋体" w:hAnsi="宋体"/>
          <w:sz w:val="24"/>
        </w:rPr>
        <w:t>2</w:t>
      </w:r>
      <w:r>
        <w:rPr>
          <w:rFonts w:hint="eastAsia" w:ascii="宋体" w:hAnsi="宋体"/>
          <w:sz w:val="24"/>
        </w:rPr>
        <w:t>0</w:t>
      </w:r>
      <w:r>
        <w:rPr>
          <w:rFonts w:ascii="宋体" w:hAnsi="宋体"/>
          <w:sz w:val="24"/>
        </w:rPr>
        <w:t>18</w:t>
      </w:r>
      <w:r>
        <w:rPr>
          <w:rFonts w:hint="eastAsia" w:ascii="宋体" w:hAnsi="宋体"/>
          <w:sz w:val="24"/>
        </w:rPr>
        <w:t>-2019学年第二学期学生社会实践活动</w:t>
      </w:r>
    </w:p>
    <w:p>
      <w:pPr>
        <w:spacing w:line="500" w:lineRule="exact"/>
        <w:ind w:firstLine="482" w:firstLineChars="200"/>
        <w:rPr>
          <w:rFonts w:ascii="宋体" w:hAnsi="宋体"/>
          <w:sz w:val="24"/>
        </w:rPr>
      </w:pPr>
      <w:r>
        <w:rPr>
          <w:rFonts w:hint="eastAsia" w:ascii="宋体" w:hAnsi="宋体"/>
          <w:b/>
          <w:bCs/>
          <w:sz w:val="24"/>
        </w:rPr>
        <w:t>具体要求：</w:t>
      </w:r>
    </w:p>
    <w:p>
      <w:pPr>
        <w:spacing w:line="500" w:lineRule="exact"/>
        <w:ind w:firstLine="240" w:firstLineChars="100"/>
        <w:rPr>
          <w:rFonts w:ascii="宋体" w:hAnsi="宋体"/>
          <w:sz w:val="24"/>
        </w:rPr>
      </w:pPr>
      <w:r>
        <w:rPr>
          <w:rFonts w:hint="eastAsia" w:ascii="宋体" w:hAnsi="宋体"/>
          <w:sz w:val="24"/>
        </w:rPr>
        <w:t>1.时间：一天</w:t>
      </w:r>
    </w:p>
    <w:p>
      <w:pPr>
        <w:pStyle w:val="41"/>
        <w:ind w:left="0" w:leftChars="0" w:firstLine="240" w:firstLineChars="100"/>
        <w:rPr>
          <w:rFonts w:hint="default" w:eastAsia="宋体"/>
          <w:sz w:val="24"/>
          <w:szCs w:val="24"/>
          <w:lang w:val="en-US" w:eastAsia="zh-CN"/>
        </w:rPr>
      </w:pPr>
      <w:r>
        <w:rPr>
          <w:rFonts w:hint="eastAsia" w:ascii="宋体" w:hAnsi="宋体"/>
          <w:sz w:val="24"/>
        </w:rPr>
        <w:t>2.地点：</w:t>
      </w:r>
    </w:p>
    <w:p>
      <w:pPr>
        <w:spacing w:line="500" w:lineRule="exact"/>
        <w:ind w:firstLine="240" w:firstLineChars="100"/>
        <w:rPr>
          <w:rFonts w:ascii="宋体" w:hAnsi="宋体"/>
          <w:sz w:val="24"/>
        </w:rPr>
      </w:pPr>
      <w:r>
        <w:rPr>
          <w:rFonts w:hint="eastAsia" w:ascii="宋体" w:hAnsi="宋体"/>
          <w:sz w:val="24"/>
        </w:rPr>
        <w:t>3.需求：以车辆为单位，提供优秀资质公司导师或导游服务，全程提供讲解和活动指导，全程不进购物点。</w:t>
      </w:r>
    </w:p>
    <w:p>
      <w:pPr>
        <w:spacing w:line="500" w:lineRule="exact"/>
        <w:ind w:firstLine="240" w:firstLineChars="100"/>
        <w:rPr>
          <w:rFonts w:ascii="宋体" w:hAnsi="宋体"/>
          <w:sz w:val="24"/>
        </w:rPr>
      </w:pPr>
      <w:r>
        <w:rPr>
          <w:rFonts w:hint="eastAsia" w:ascii="宋体" w:hAnsi="宋体"/>
          <w:sz w:val="24"/>
        </w:rPr>
        <w:t>4.交通：有运营资质的正规运输公司，提供相应的交通服务（51座空调大巴）。</w:t>
      </w:r>
    </w:p>
    <w:p>
      <w:pPr>
        <w:spacing w:line="500" w:lineRule="exact"/>
        <w:ind w:firstLine="240" w:firstLineChars="100"/>
        <w:rPr>
          <w:rFonts w:ascii="宋体" w:hAnsi="宋体"/>
          <w:sz w:val="24"/>
        </w:rPr>
      </w:pPr>
      <w:r>
        <w:rPr>
          <w:rFonts w:hint="eastAsia" w:ascii="宋体" w:hAnsi="宋体"/>
          <w:sz w:val="24"/>
        </w:rPr>
        <w:t>5.保险：含意外险。</w:t>
      </w:r>
    </w:p>
    <w:p>
      <w:pPr>
        <w:spacing w:line="500" w:lineRule="exact"/>
        <w:ind w:left="420" w:leftChars="200"/>
        <w:rPr>
          <w:rFonts w:ascii="宋体" w:hAnsi="宋体"/>
          <w:sz w:val="24"/>
        </w:rPr>
      </w:pPr>
    </w:p>
    <w:p>
      <w:pPr>
        <w:spacing w:line="500" w:lineRule="exact"/>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采购人满意度较高，项目结束后一次性付清款项，若采购人不满意成交供应商的此次服务，扣除</w:t>
      </w:r>
      <w:r>
        <w:rPr>
          <w:rFonts w:hint="eastAsia" w:hAnsi="宋体"/>
          <w:b/>
          <w:bCs/>
          <w:color w:val="FF0000"/>
          <w:sz w:val="24"/>
          <w:u w:val="single"/>
        </w:rPr>
        <w:t>履约保证金（无息）</w:t>
      </w:r>
    </w:p>
    <w:p>
      <w:pPr>
        <w:spacing w:line="500" w:lineRule="exact"/>
        <w:jc w:val="center"/>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both"/>
        <w:rPr>
          <w:rFonts w:ascii="宋体" w:hAnsi="宋体"/>
          <w:b/>
          <w:color w:val="000000"/>
          <w:sz w:val="44"/>
          <w:szCs w:val="44"/>
        </w:rPr>
      </w:pPr>
    </w:p>
    <w:p>
      <w:pPr>
        <w:spacing w:line="500" w:lineRule="exact"/>
        <w:jc w:val="center"/>
        <w:rPr>
          <w:rFonts w:ascii="宋体" w:hAnsi="宋体"/>
          <w:b/>
          <w:color w:val="000000"/>
          <w:sz w:val="44"/>
          <w:szCs w:val="44"/>
        </w:rPr>
      </w:pPr>
    </w:p>
    <w:p>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500" w:lineRule="exact"/>
        <w:rPr>
          <w:rFonts w:ascii="宋体"/>
          <w:b/>
          <w:color w:val="000000"/>
          <w:sz w:val="24"/>
        </w:rPr>
      </w:pP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5"/>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5"/>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5"/>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5"/>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5"/>
        <w:overflowPunct w:val="0"/>
        <w:spacing w:line="324" w:lineRule="auto"/>
        <w:ind w:firstLine="0"/>
        <w:rPr>
          <w:rFonts w:hAnsi="宋体"/>
          <w:color w:val="000000"/>
          <w:szCs w:val="24"/>
        </w:rPr>
      </w:pPr>
      <w:r>
        <w:rPr>
          <w:rFonts w:hAnsi="宋体"/>
          <w:color w:val="000000"/>
          <w:szCs w:val="24"/>
        </w:rPr>
        <w:t>1.</w:t>
      </w:r>
      <w:r>
        <w:rPr>
          <w:rFonts w:hint="eastAsia" w:hAnsi="宋体"/>
          <w:color w:val="000000"/>
          <w:szCs w:val="24"/>
        </w:rPr>
        <w:t>7磋商供应商情况表</w:t>
      </w:r>
    </w:p>
    <w:p>
      <w:pPr>
        <w:pStyle w:val="5"/>
        <w:overflowPunct w:val="0"/>
        <w:spacing w:line="324" w:lineRule="auto"/>
        <w:ind w:firstLine="0"/>
        <w:rPr>
          <w:rFonts w:hAnsi="宋体"/>
          <w:color w:val="000000"/>
          <w:szCs w:val="24"/>
        </w:rPr>
      </w:pPr>
      <w:r>
        <w:rPr>
          <w:rFonts w:hAnsi="宋体"/>
          <w:color w:val="000000"/>
          <w:szCs w:val="24"/>
        </w:rPr>
        <w:t>*1.</w:t>
      </w:r>
      <w:r>
        <w:rPr>
          <w:rFonts w:hint="eastAsia" w:hAnsi="宋体"/>
          <w:color w:val="000000"/>
          <w:szCs w:val="24"/>
        </w:rPr>
        <w:t>8未被“信用中国”网站（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hint="eastAsia" w:ascii="宋体" w:hAnsi="宋体"/>
          <w:color w:val="000000"/>
          <w:sz w:val="24"/>
        </w:rPr>
        <w:t>9磋商供应商应提供针对本项目的服务方案。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w:t>
      </w:r>
      <w:r>
        <w:rPr>
          <w:rFonts w:hint="eastAsia" w:ascii="宋体" w:hAnsi="宋体"/>
          <w:color w:val="000000"/>
          <w:sz w:val="24"/>
        </w:rPr>
        <w:t>0偏离表</w:t>
      </w:r>
    </w:p>
    <w:p>
      <w:pPr>
        <w:spacing w:line="348" w:lineRule="auto"/>
        <w:rPr>
          <w:rFonts w:ascii="宋体"/>
          <w:color w:val="000000"/>
          <w:sz w:val="24"/>
        </w:rPr>
      </w:pPr>
      <w:r>
        <w:rPr>
          <w:rFonts w:ascii="宋体" w:hAnsi="宋体"/>
          <w:color w:val="000000"/>
          <w:sz w:val="24"/>
        </w:rPr>
        <w:t>1.1</w:t>
      </w:r>
      <w:r>
        <w:rPr>
          <w:rFonts w:hint="eastAsia" w:ascii="宋体" w:hAnsi="宋体"/>
          <w:color w:val="000000"/>
          <w:sz w:val="24"/>
        </w:rPr>
        <w:t>1其他资料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5"/>
        <w:overflowPunct w:val="0"/>
        <w:spacing w:line="500" w:lineRule="exact"/>
        <w:ind w:firstLine="0"/>
        <w:rPr>
          <w:rFonts w:hAnsi="宋体"/>
        </w:rPr>
      </w:pPr>
    </w:p>
    <w:p>
      <w:pPr>
        <w:pStyle w:val="5"/>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5"/>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w:t>
      </w:r>
      <w:r>
        <w:rPr>
          <w:rFonts w:hint="eastAsia"/>
          <w:sz w:val="24"/>
          <w:lang w:eastAsia="zh-CN"/>
        </w:rPr>
        <w:t>常州市清凉小学</w:t>
      </w:r>
      <w:r>
        <w:rPr>
          <w:rFonts w:hint="eastAsia"/>
          <w:sz w:val="24"/>
        </w:rPr>
        <w:t>组织实施的编号为</w:t>
      </w:r>
      <w:r>
        <w:rPr>
          <w:rFonts w:hint="eastAsia"/>
          <w:sz w:val="24"/>
          <w:lang w:val="en-US" w:eastAsia="zh-CN"/>
        </w:rPr>
        <w:t>CZQL-20190411</w:t>
      </w:r>
      <w:r>
        <w:rPr>
          <w:sz w:val="24"/>
        </w:rPr>
        <w:t xml:space="preserve"> </w:t>
      </w:r>
      <w:r>
        <w:rPr>
          <w:rFonts w:hint="eastAsia"/>
          <w:sz w:val="24"/>
        </w:rPr>
        <w:t>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5"/>
        <w:overflowPunct w:val="0"/>
        <w:spacing w:line="500" w:lineRule="exact"/>
        <w:jc w:val="both"/>
        <w:rPr>
          <w:rFonts w:hAnsi="宋体"/>
        </w:rPr>
      </w:pPr>
      <w:r>
        <w:rPr>
          <w:rFonts w:hAnsi="宋体"/>
        </w:rPr>
        <w:t xml:space="preserve">    </w:t>
      </w:r>
    </w:p>
    <w:p>
      <w:pPr>
        <w:pStyle w:val="5"/>
        <w:overflowPunct w:val="0"/>
        <w:spacing w:line="500" w:lineRule="exact"/>
        <w:jc w:val="both"/>
        <w:rPr>
          <w:rFonts w:hAnsi="宋体"/>
        </w:rPr>
      </w:pPr>
      <w:r>
        <w:rPr>
          <w:rFonts w:hint="eastAsia" w:hAnsi="宋体"/>
        </w:rPr>
        <w:t>磋商供应商（盖章）：</w:t>
      </w:r>
    </w:p>
    <w:p>
      <w:pPr>
        <w:pStyle w:val="5"/>
        <w:overflowPunct w:val="0"/>
        <w:spacing w:line="500" w:lineRule="exact"/>
        <w:jc w:val="both"/>
        <w:rPr>
          <w:rFonts w:hAnsi="宋体"/>
        </w:rPr>
      </w:pPr>
      <w:r>
        <w:rPr>
          <w:rFonts w:hint="eastAsia" w:hAnsi="宋体"/>
        </w:rPr>
        <w:t>法定代表人（签字或盖章）：</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both"/>
        <w:rPr>
          <w:rFonts w:hAnsi="宋体"/>
        </w:rPr>
      </w:pPr>
    </w:p>
    <w:p>
      <w:pPr>
        <w:pStyle w:val="5"/>
        <w:overflowPunct w:val="0"/>
        <w:spacing w:line="500" w:lineRule="exact"/>
        <w:jc w:val="both"/>
        <w:rPr>
          <w:rFonts w:hAnsi="宋体"/>
        </w:rPr>
      </w:pPr>
      <w:r>
        <w:rPr>
          <w:rFonts w:hint="eastAsia" w:hAnsi="宋体"/>
        </w:rPr>
        <w:t>代理人（签字或盖章）：</w:t>
      </w:r>
    </w:p>
    <w:p>
      <w:pPr>
        <w:pStyle w:val="5"/>
        <w:overflowPunct w:val="0"/>
        <w:spacing w:line="500" w:lineRule="exact"/>
        <w:jc w:val="both"/>
        <w:rPr>
          <w:rFonts w:hAnsi="宋体"/>
        </w:rPr>
      </w:pPr>
      <w:r>
        <w:rPr>
          <w:rFonts w:hint="eastAsia" w:hAnsi="宋体"/>
        </w:rPr>
        <w:t>通讯地址：</w:t>
      </w:r>
      <w:r>
        <w:rPr>
          <w:rFonts w:hAnsi="宋体"/>
        </w:rPr>
        <w:t xml:space="preserve">                   </w:t>
      </w:r>
    </w:p>
    <w:p>
      <w:pPr>
        <w:pStyle w:val="5"/>
        <w:overflowPunct w:val="0"/>
        <w:spacing w:line="500" w:lineRule="exact"/>
        <w:jc w:val="both"/>
        <w:rPr>
          <w:rFonts w:hAnsi="宋体"/>
        </w:rPr>
      </w:pPr>
      <w:r>
        <w:rPr>
          <w:rFonts w:hint="eastAsia" w:hAnsi="宋体"/>
        </w:rPr>
        <w:t>通讯电话：</w:t>
      </w:r>
    </w:p>
    <w:p>
      <w:pPr>
        <w:pStyle w:val="5"/>
        <w:overflowPunct w:val="0"/>
        <w:spacing w:line="500" w:lineRule="exact"/>
        <w:jc w:val="both"/>
        <w:rPr>
          <w:rFonts w:hAnsi="宋体"/>
        </w:rPr>
      </w:pPr>
      <w:r>
        <w:rPr>
          <w:rFonts w:hint="eastAsia" w:hAnsi="宋体"/>
        </w:rPr>
        <w:t>邮箱：</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right"/>
        <w:rPr>
          <w:rFonts w:hAnsi="宋体"/>
        </w:rPr>
      </w:pPr>
    </w:p>
    <w:p>
      <w:pPr>
        <w:pStyle w:val="5"/>
        <w:overflowPunct w:val="0"/>
        <w:spacing w:line="500" w:lineRule="exact"/>
        <w:jc w:val="right"/>
        <w:rPr>
          <w:rFonts w:hAnsi="宋体"/>
        </w:rPr>
      </w:pPr>
    </w:p>
    <w:p>
      <w:pPr>
        <w:pStyle w:val="5"/>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6"/>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6"/>
        <w:spacing w:line="380" w:lineRule="exact"/>
        <w:rPr>
          <w:rFonts w:hAnsi="宋体" w:eastAsia="宋体"/>
          <w:b/>
          <w:sz w:val="24"/>
        </w:rPr>
      </w:pPr>
    </w:p>
    <w:p>
      <w:pPr>
        <w:pStyle w:val="36"/>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lang w:eastAsia="zh-CN"/>
        </w:rPr>
        <w:t>常州市清凉小学</w:t>
      </w:r>
      <w:r>
        <w:rPr>
          <w:rFonts w:hAnsi="宋体" w:eastAsia="宋体"/>
          <w:sz w:val="24"/>
          <w:u w:val="single"/>
        </w:rPr>
        <w:t xml:space="preserve"> </w:t>
      </w:r>
      <w:r>
        <w:rPr>
          <w:rFonts w:hint="eastAsia" w:hAnsi="宋体" w:eastAsia="宋体"/>
          <w:sz w:val="24"/>
        </w:rPr>
        <w:t>：</w:t>
      </w:r>
    </w:p>
    <w:p>
      <w:pPr>
        <w:pStyle w:val="36"/>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lang w:eastAsia="zh-CN"/>
        </w:rPr>
        <w:t>CZQL-20190411</w:t>
      </w:r>
      <w:r>
        <w:rPr>
          <w:rFonts w:hint="eastAsia" w:hAnsi="宋体" w:eastAsia="宋体"/>
          <w:sz w:val="24"/>
        </w:rPr>
        <w:t>号竞争性磋商文件，经仔细阅读和研究，我们决定参加本项目竞争性磋商活动。</w:t>
      </w:r>
    </w:p>
    <w:p>
      <w:pPr>
        <w:pStyle w:val="36"/>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w:t>
      </w:r>
      <w:r>
        <w:rPr>
          <w:rFonts w:hint="eastAsia" w:hAnsi="宋体" w:eastAsia="宋体"/>
          <w:sz w:val="24"/>
          <w:lang w:eastAsia="zh-CN"/>
        </w:rPr>
        <w:t>门票、保险、车辆、导游服务</w:t>
      </w:r>
      <w:r>
        <w:rPr>
          <w:rFonts w:hint="eastAsia" w:hAnsi="宋体" w:eastAsia="宋体"/>
          <w:sz w:val="24"/>
        </w:rPr>
        <w:t>以及质保期间的一切费用。</w:t>
      </w:r>
    </w:p>
    <w:p>
      <w:pPr>
        <w:pStyle w:val="36"/>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6"/>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6"/>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6"/>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我们愿意提供采购单位在竞争性磋商文件中要求的所有资料。</w:t>
      </w:r>
    </w:p>
    <w:p>
      <w:pPr>
        <w:pStyle w:val="36"/>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6"/>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6"/>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6"/>
        <w:spacing w:line="240" w:lineRule="atLeast"/>
        <w:ind w:firstLine="480" w:firstLineChars="200"/>
        <w:rPr>
          <w:rFonts w:hAnsi="宋体" w:eastAsia="宋体"/>
          <w:sz w:val="24"/>
        </w:rPr>
      </w:pPr>
      <w:r>
        <w:rPr>
          <w:rFonts w:hAnsi="宋体" w:eastAsia="宋体"/>
          <w:sz w:val="24"/>
        </w:rPr>
        <w:t>9.</w:t>
      </w:r>
      <w:r>
        <w:rPr>
          <w:rFonts w:hint="eastAsia" w:hAnsi="宋体" w:eastAsia="宋体"/>
          <w:sz w:val="24"/>
        </w:rPr>
        <w:t>我们愿意按竞争性磋商文件的规定交纳磋商保证金，并同意磋商供应商须知中关于磋商保证金不予退还的规定。</w:t>
      </w:r>
    </w:p>
    <w:p>
      <w:pPr>
        <w:pStyle w:val="36"/>
        <w:spacing w:line="240" w:lineRule="atLeast"/>
        <w:ind w:firstLine="480" w:firstLineChars="200"/>
        <w:rPr>
          <w:rFonts w:hAnsi="宋体" w:eastAsia="宋体"/>
          <w:sz w:val="24"/>
        </w:rPr>
      </w:pPr>
      <w:r>
        <w:rPr>
          <w:rFonts w:hAnsi="宋体" w:eastAsia="宋体"/>
          <w:sz w:val="24"/>
        </w:rPr>
        <w:t>10.</w:t>
      </w:r>
      <w:r>
        <w:rPr>
          <w:rFonts w:hint="eastAsia" w:hAnsi="宋体" w:eastAsia="宋体"/>
          <w:sz w:val="24"/>
        </w:rPr>
        <w:t>如果我们成交，我们愿意在签订合同时支付履约保证金。</w:t>
      </w:r>
    </w:p>
    <w:p>
      <w:pPr>
        <w:pStyle w:val="36"/>
        <w:spacing w:line="240" w:lineRule="atLeast"/>
        <w:ind w:firstLine="480" w:firstLineChars="200"/>
        <w:rPr>
          <w:rFonts w:hAnsi="宋体" w:eastAsia="宋体"/>
          <w:sz w:val="24"/>
        </w:rPr>
      </w:pPr>
      <w:r>
        <w:rPr>
          <w:rFonts w:hAnsi="宋体" w:eastAsia="宋体"/>
          <w:sz w:val="24"/>
        </w:rPr>
        <w:t>11.</w:t>
      </w:r>
      <w:r>
        <w:rPr>
          <w:rFonts w:hint="eastAsia" w:hAnsi="宋体" w:eastAsia="宋体"/>
          <w:sz w:val="24"/>
        </w:rPr>
        <w:t>综合说明：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6"/>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6"/>
        <w:spacing w:line="240" w:lineRule="atLeast"/>
        <w:ind w:firstLine="480" w:firstLineChars="200"/>
        <w:rPr>
          <w:rFonts w:hAnsi="宋体" w:eastAsia="宋体"/>
          <w:sz w:val="24"/>
        </w:rPr>
      </w:pPr>
      <w:r>
        <w:rPr>
          <w:rFonts w:hAnsi="宋体" w:eastAsia="宋体"/>
          <w:sz w:val="24"/>
        </w:rPr>
        <w:t>12.</w:t>
      </w:r>
      <w:r>
        <w:rPr>
          <w:rFonts w:hint="eastAsia" w:hAnsi="宋体" w:eastAsia="宋体"/>
          <w:sz w:val="24"/>
        </w:rPr>
        <w:t>本公司承诺：</w:t>
      </w:r>
    </w:p>
    <w:p>
      <w:pPr>
        <w:pStyle w:val="5"/>
        <w:overflowPunct w:val="0"/>
        <w:spacing w:line="240" w:lineRule="atLeast"/>
        <w:ind w:firstLine="480" w:firstLineChars="200"/>
        <w:rPr>
          <w:rFonts w:hAnsi="宋体"/>
          <w:szCs w:val="24"/>
        </w:rPr>
      </w:pPr>
      <w:r>
        <w:rPr>
          <w:rFonts w:hAnsi="宋体"/>
        </w:rPr>
        <w:t>12.1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12.2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12.3</w:t>
      </w:r>
      <w:r>
        <w:rPr>
          <w:rFonts w:hint="eastAsia" w:ascii="宋体" w:hAnsi="宋体"/>
          <w:sz w:val="24"/>
        </w:rPr>
        <w:t>本公司提交的竞争性磋商响应文件中所有关于供应商资格的文件、证明和陈述均是真实的、准确的。</w:t>
      </w:r>
    </w:p>
    <w:p>
      <w:pPr>
        <w:pStyle w:val="36"/>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numPr>
          <w:ins w:id="1" w:author="微软用户" w:date="2017-09-12T13:53:00Z"/>
        </w:numPr>
        <w:spacing w:line="360" w:lineRule="auto"/>
        <w:jc w:val="center"/>
        <w:rPr>
          <w:ins w:id="2" w:author="微软用户" w:date="2017-09-12T13:53:00Z"/>
          <w:rFonts w:ascii="宋体"/>
          <w:b/>
          <w:sz w:val="28"/>
          <w:szCs w:val="28"/>
        </w:rPr>
      </w:pPr>
      <w:ins w:id="3" w:author="微软用户" w:date="2017-09-12T13:54:00Z">
        <w:r>
          <w:rPr>
            <w:rFonts w:hint="eastAsia" w:ascii="宋体" w:hAnsi="宋体"/>
            <w:b/>
            <w:sz w:val="28"/>
            <w:szCs w:val="28"/>
          </w:rPr>
          <w:t>报价</w:t>
        </w:r>
      </w:ins>
      <w:ins w:id="4" w:author="微软用户" w:date="2017-09-12T13:53:00Z">
        <w:r>
          <w:rPr>
            <w:rFonts w:hint="eastAsia" w:ascii="宋体" w:hAnsi="宋体"/>
            <w:b/>
            <w:sz w:val="28"/>
            <w:szCs w:val="28"/>
          </w:rPr>
          <w:t>一览表</w:t>
        </w:r>
      </w:ins>
    </w:p>
    <w:p>
      <w:pPr>
        <w:pStyle w:val="38"/>
        <w:numPr>
          <w:ins w:id="5" w:author="微软用户" w:date="2017-09-12T13:53:00Z"/>
        </w:numPr>
        <w:snapToGrid w:val="0"/>
        <w:spacing w:line="360" w:lineRule="auto"/>
        <w:ind w:firstLine="440"/>
        <w:rPr>
          <w:ins w:id="6" w:author="微软用户" w:date="2017-09-12T13:53:00Z"/>
          <w:rFonts w:ascii="宋体"/>
          <w:sz w:val="22"/>
        </w:rPr>
      </w:pPr>
    </w:p>
    <w:p>
      <w:pPr>
        <w:numPr>
          <w:ins w:id="7" w:author="微软用户" w:date="2017-09-12T13:53:00Z"/>
        </w:numPr>
        <w:snapToGrid w:val="0"/>
        <w:spacing w:line="360" w:lineRule="auto"/>
        <w:rPr>
          <w:ins w:id="8" w:author="微软用户" w:date="2017-09-12T13:53:00Z"/>
          <w:rFonts w:ascii="宋体"/>
          <w:szCs w:val="21"/>
        </w:rPr>
      </w:pPr>
      <w:ins w:id="9" w:author="微软用户" w:date="2017-09-12T13:54:00Z">
        <w:r>
          <w:rPr>
            <w:rFonts w:hint="eastAsia" w:ascii="宋体" w:hAnsi="宋体"/>
            <w:szCs w:val="21"/>
          </w:rPr>
          <w:t>磋商</w:t>
        </w:r>
      </w:ins>
      <w:ins w:id="10" w:author="微软用户" w:date="2017-09-12T14:45:00Z">
        <w:r>
          <w:rPr>
            <w:rFonts w:hint="eastAsia" w:ascii="宋体" w:hAnsi="宋体"/>
            <w:szCs w:val="21"/>
          </w:rPr>
          <w:t>供应商</w:t>
        </w:r>
      </w:ins>
      <w:ins w:id="11" w:author="微软用户" w:date="2017-09-12T13:53:00Z">
        <w:r>
          <w:rPr>
            <w:rFonts w:hint="eastAsia" w:ascii="宋体" w:hAnsi="宋体"/>
            <w:szCs w:val="21"/>
          </w:rPr>
          <w:t>名称（公章）：</w:t>
        </w:r>
      </w:ins>
      <w:ins w:id="12" w:author="微软用户" w:date="2017-09-12T13:53:00Z">
        <w:r>
          <w:rPr>
            <w:rFonts w:ascii="宋体" w:hAnsi="宋体"/>
            <w:szCs w:val="21"/>
            <w:u w:val="single"/>
          </w:rPr>
          <w:t xml:space="preserve">                           </w:t>
        </w:r>
      </w:ins>
    </w:p>
    <w:p>
      <w:pPr>
        <w:numPr>
          <w:ins w:id="13" w:author="微软用户" w:date="2017-09-12T13:53:00Z"/>
        </w:numPr>
        <w:snapToGrid w:val="0"/>
        <w:spacing w:line="360" w:lineRule="auto"/>
        <w:rPr>
          <w:ins w:id="14" w:author="微软用户" w:date="2017-09-12T13:53:00Z"/>
          <w:rFonts w:ascii="宋体"/>
          <w:szCs w:val="21"/>
        </w:rPr>
      </w:pPr>
      <w:r>
        <w:rPr>
          <w:rFonts w:hint="eastAsia" w:ascii="宋体" w:hAnsi="宋体"/>
          <w:color w:val="FF0000"/>
          <w:szCs w:val="21"/>
          <w:u w:val="single"/>
        </w:rPr>
        <w:t>招标编号</w:t>
      </w:r>
      <w:ins w:id="15" w:author="微软用户" w:date="2017-09-12T13:53:00Z">
        <w:r>
          <w:rPr>
            <w:rFonts w:hint="eastAsia" w:ascii="宋体" w:hAnsi="宋体"/>
            <w:szCs w:val="21"/>
          </w:rPr>
          <w:t>：</w:t>
        </w:r>
      </w:ins>
      <w:ins w:id="16" w:author="微软用户" w:date="2017-09-12T13:53:00Z">
        <w:r>
          <w:rPr>
            <w:rFonts w:ascii="宋体" w:hAnsi="宋体"/>
            <w:szCs w:val="21"/>
            <w:u w:val="single"/>
          </w:rPr>
          <w:t xml:space="preserve">                          </w:t>
        </w:r>
      </w:ins>
    </w:p>
    <w:p>
      <w:pPr>
        <w:numPr>
          <w:ins w:id="17" w:author="微软用户" w:date="2017-09-12T13:53:00Z"/>
        </w:numPr>
        <w:snapToGrid w:val="0"/>
        <w:spacing w:line="360" w:lineRule="auto"/>
        <w:jc w:val="right"/>
        <w:rPr>
          <w:ins w:id="18" w:author="微软用户" w:date="2017-09-12T13:53:00Z"/>
          <w:rFonts w:ascii="宋体"/>
          <w:szCs w:val="21"/>
        </w:rPr>
      </w:pPr>
      <w:ins w:id="19" w:author="微软用户" w:date="2017-09-12T13:53:00Z">
        <w:r>
          <w:rPr>
            <w:rFonts w:hint="eastAsia" w:ascii="宋体" w:hAnsi="宋体"/>
            <w:szCs w:val="21"/>
          </w:rPr>
          <w:t>单位：人民币</w:t>
        </w:r>
      </w:ins>
    </w:p>
    <w:tbl>
      <w:tblPr>
        <w:tblStyle w:val="14"/>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
        <w:gridCol w:w="4201"/>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20" w:author="微软用户" w:date="2017-09-12T13:53:00Z"/>
        </w:trPr>
        <w:tc>
          <w:tcPr>
            <w:tcW w:w="976" w:type="dxa"/>
            <w:tcBorders>
              <w:top w:val="single" w:color="auto" w:sz="4" w:space="0"/>
              <w:bottom w:val="single" w:color="auto" w:sz="4" w:space="0"/>
              <w:right w:val="single" w:color="auto" w:sz="4" w:space="0"/>
            </w:tcBorders>
            <w:vAlign w:val="center"/>
          </w:tcPr>
          <w:p>
            <w:pPr>
              <w:numPr>
                <w:ins w:id="21" w:author="微软用户" w:date="2017-09-12T13:53:00Z"/>
              </w:numPr>
              <w:snapToGrid w:val="0"/>
              <w:spacing w:line="360" w:lineRule="auto"/>
              <w:jc w:val="center"/>
              <w:rPr>
                <w:ins w:id="22" w:author="微软用户" w:date="2017-09-12T13:53:00Z"/>
                <w:rFonts w:ascii="宋体"/>
                <w:color w:val="FF0000"/>
                <w:szCs w:val="21"/>
              </w:rPr>
            </w:pPr>
            <w:r>
              <w:rPr>
                <w:rFonts w:hint="eastAsia" w:ascii="宋体"/>
                <w:color w:val="FF0000"/>
                <w:szCs w:val="21"/>
              </w:rPr>
              <w:t>标段</w:t>
            </w:r>
          </w:p>
        </w:tc>
        <w:tc>
          <w:tcPr>
            <w:tcW w:w="4201" w:type="dxa"/>
            <w:tcBorders>
              <w:top w:val="single" w:color="auto" w:sz="4" w:space="0"/>
              <w:left w:val="single" w:color="auto" w:sz="4" w:space="0"/>
              <w:bottom w:val="single" w:color="auto" w:sz="4" w:space="0"/>
              <w:right w:val="single" w:color="auto" w:sz="4" w:space="0"/>
            </w:tcBorders>
            <w:vAlign w:val="center"/>
          </w:tcPr>
          <w:p>
            <w:pPr>
              <w:numPr>
                <w:ins w:id="23" w:author="微软用户" w:date="2017-09-12T13:53:00Z"/>
              </w:numPr>
              <w:snapToGrid w:val="0"/>
              <w:spacing w:line="360" w:lineRule="auto"/>
              <w:jc w:val="center"/>
              <w:rPr>
                <w:ins w:id="24" w:author="微软用户" w:date="2017-09-12T13:53:00Z"/>
                <w:rFonts w:ascii="宋体" w:hAnsi="宋体"/>
                <w:color w:val="FF0000"/>
                <w:szCs w:val="21"/>
              </w:rPr>
            </w:pPr>
            <w:ins w:id="25"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numPr>
                <w:ins w:id="26" w:author="微软用户" w:date="2017-09-12T13:53:00Z"/>
              </w:numPr>
              <w:snapToGrid w:val="0"/>
              <w:spacing w:line="360" w:lineRule="auto"/>
              <w:jc w:val="center"/>
              <w:rPr>
                <w:ins w:id="27" w:author="微软用户" w:date="2017-09-12T13:53:00Z"/>
                <w:rFonts w:ascii="宋体"/>
                <w:color w:val="FF0000"/>
                <w:szCs w:val="21"/>
              </w:rPr>
            </w:pPr>
            <w:ins w:id="28" w:author="微软用户" w:date="2017-09-12T13:53:00Z">
              <w:r>
                <w:rPr>
                  <w:rFonts w:hint="eastAsia" w:ascii="宋体" w:hAnsi="宋体"/>
                  <w:color w:val="FF0000"/>
                  <w:szCs w:val="21"/>
                </w:rPr>
                <w:t>投标价（元</w:t>
              </w:r>
            </w:ins>
            <w:r>
              <w:rPr>
                <w:rFonts w:ascii="宋体" w:hAnsi="宋体"/>
                <w:color w:val="FF0000"/>
                <w:szCs w:val="21"/>
                <w:u w:val="single"/>
              </w:rPr>
              <w:t>/</w:t>
            </w:r>
            <w:r>
              <w:rPr>
                <w:rFonts w:hint="eastAsia" w:ascii="宋体" w:hAnsi="宋体"/>
                <w:color w:val="FF0000"/>
                <w:szCs w:val="21"/>
                <w:u w:val="single"/>
              </w:rPr>
              <w:t>人</w:t>
            </w:r>
            <w:ins w:id="29"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ins w:id="30" w:author="微软用户" w:date="2017-09-12T13:53:00Z"/>
        </w:trPr>
        <w:tc>
          <w:tcPr>
            <w:tcW w:w="976" w:type="dxa"/>
            <w:tcBorders>
              <w:top w:val="single" w:color="auto" w:sz="4" w:space="0"/>
              <w:bottom w:val="single" w:color="auto" w:sz="4" w:space="0"/>
              <w:right w:val="single" w:color="auto" w:sz="4" w:space="0"/>
            </w:tcBorders>
            <w:vAlign w:val="center"/>
          </w:tcPr>
          <w:p>
            <w:pPr>
              <w:numPr>
                <w:ins w:id="31" w:author="微软用户" w:date="2017-09-12T13:53:00Z"/>
              </w:numPr>
              <w:snapToGrid w:val="0"/>
              <w:spacing w:line="360" w:lineRule="auto"/>
              <w:jc w:val="center"/>
              <w:rPr>
                <w:ins w:id="32" w:author="微软用户" w:date="2017-09-12T13:53:00Z"/>
                <w:rFonts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numPr>
                <w:ins w:id="33" w:author="微软用户" w:date="2017-09-12T13:53:00Z"/>
              </w:numPr>
              <w:snapToGrid w:val="0"/>
              <w:spacing w:line="360" w:lineRule="auto"/>
              <w:jc w:val="center"/>
              <w:rPr>
                <w:ins w:id="3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5" w:author="微软用户" w:date="2017-09-12T13:53:00Z"/>
              </w:numPr>
              <w:snapToGrid w:val="0"/>
              <w:spacing w:line="360" w:lineRule="auto"/>
              <w:jc w:val="center"/>
              <w:rPr>
                <w:ins w:id="36" w:author="微软用户" w:date="2017-09-12T13:53:00Z"/>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976" w:type="dxa"/>
            <w:tcBorders>
              <w:top w:val="single" w:color="auto" w:sz="4" w:space="0"/>
              <w:bottom w:val="single" w:color="auto" w:sz="4" w:space="0"/>
              <w:right w:val="single" w:color="auto" w:sz="4" w:space="0"/>
            </w:tcBorders>
            <w:vAlign w:val="center"/>
          </w:tcPr>
          <w:p>
            <w:pPr>
              <w:numPr>
                <w:ins w:id="37" w:author="微软用户" w:date="2017-09-12T13:53:00Z"/>
              </w:numPr>
              <w:snapToGrid w:val="0"/>
              <w:spacing w:line="360" w:lineRule="auto"/>
              <w:jc w:val="center"/>
              <w:rPr>
                <w:rFonts w:hint="eastAsia"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numPr>
                <w:ins w:id="38" w:author="微软用户" w:date="2017-09-12T13:53:00Z"/>
              </w:numPr>
              <w:snapToGrid w:val="0"/>
              <w:spacing w:line="360" w:lineRule="auto"/>
              <w:jc w:val="center"/>
              <w:rPr>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9" w:author="微软用户" w:date="2017-09-12T13:53:00Z"/>
              </w:numPr>
              <w:snapToGrid w:val="0"/>
              <w:spacing w:line="360" w:lineRule="auto"/>
              <w:jc w:val="center"/>
              <w:rPr>
                <w:rFonts w:ascii="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trPr>
        <w:tc>
          <w:tcPr>
            <w:tcW w:w="976" w:type="dxa"/>
            <w:tcBorders>
              <w:top w:val="single" w:color="auto" w:sz="4" w:space="0"/>
              <w:bottom w:val="single" w:color="auto" w:sz="4" w:space="0"/>
              <w:right w:val="single" w:color="auto" w:sz="4" w:space="0"/>
            </w:tcBorders>
            <w:vAlign w:val="center"/>
          </w:tcPr>
          <w:p>
            <w:pPr>
              <w:numPr>
                <w:ins w:id="40" w:author="微软用户" w:date="2017-09-12T13:53:00Z"/>
              </w:numPr>
              <w:snapToGrid w:val="0"/>
              <w:spacing w:line="360" w:lineRule="auto"/>
              <w:jc w:val="center"/>
              <w:rPr>
                <w:rFonts w:hint="eastAsia" w:ascii="宋体"/>
                <w:color w:val="FF0000"/>
                <w:szCs w:val="21"/>
              </w:rPr>
            </w:pPr>
          </w:p>
        </w:tc>
        <w:tc>
          <w:tcPr>
            <w:tcW w:w="4201" w:type="dxa"/>
            <w:tcBorders>
              <w:top w:val="single" w:color="auto" w:sz="4" w:space="0"/>
              <w:left w:val="single" w:color="auto" w:sz="4" w:space="0"/>
              <w:bottom w:val="single" w:color="auto" w:sz="4" w:space="0"/>
              <w:right w:val="single" w:color="auto" w:sz="4" w:space="0"/>
            </w:tcBorders>
            <w:vAlign w:val="center"/>
          </w:tcPr>
          <w:p>
            <w:pPr>
              <w:numPr>
                <w:ins w:id="41" w:author="微软用户" w:date="2017-09-12T13:53:00Z"/>
              </w:numPr>
              <w:snapToGrid w:val="0"/>
              <w:spacing w:line="360" w:lineRule="auto"/>
              <w:jc w:val="center"/>
              <w:rPr>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42" w:author="微软用户" w:date="2017-09-12T13:53:00Z"/>
              </w:numPr>
              <w:snapToGrid w:val="0"/>
              <w:spacing w:line="360" w:lineRule="auto"/>
              <w:jc w:val="center"/>
              <w:rPr>
                <w:rFonts w:ascii="宋体"/>
                <w:color w:val="FF0000"/>
                <w:szCs w:val="21"/>
              </w:rPr>
            </w:pPr>
          </w:p>
        </w:tc>
      </w:tr>
    </w:tbl>
    <w:p>
      <w:pPr>
        <w:numPr>
          <w:ins w:id="43" w:author="微软用户" w:date="2017-09-12T13:53:00Z"/>
        </w:numPr>
        <w:snapToGrid w:val="0"/>
        <w:spacing w:line="360" w:lineRule="auto"/>
        <w:rPr>
          <w:ins w:id="44" w:author="微软用户" w:date="2017-09-12T13:53:00Z"/>
          <w:rFonts w:ascii="宋体"/>
          <w:color w:val="FF0000"/>
          <w:szCs w:val="21"/>
        </w:rPr>
      </w:pPr>
    </w:p>
    <w:p>
      <w:pPr>
        <w:numPr>
          <w:ins w:id="45" w:author="微软用户" w:date="2017-09-12T13:53:00Z"/>
        </w:numPr>
        <w:snapToGrid w:val="0"/>
        <w:spacing w:line="360" w:lineRule="auto"/>
        <w:rPr>
          <w:ins w:id="46" w:author="微软用户" w:date="2017-09-12T13:53:00Z"/>
          <w:rFonts w:ascii="宋体"/>
          <w:szCs w:val="21"/>
        </w:rPr>
      </w:pPr>
      <w:ins w:id="47" w:author="微软用户" w:date="2017-09-12T13:53:00Z">
        <w:r>
          <w:rPr>
            <w:rFonts w:hint="eastAsia" w:ascii="宋体" w:hAnsi="宋体"/>
            <w:szCs w:val="21"/>
          </w:rPr>
          <w:t>法定代表人或代理人（签字或盖章）：</w:t>
        </w:r>
      </w:ins>
      <w:ins w:id="48" w:author="微软用户" w:date="2017-09-12T13:53:00Z">
        <w:r>
          <w:rPr>
            <w:rFonts w:ascii="宋体" w:hAnsi="宋体"/>
            <w:szCs w:val="21"/>
            <w:u w:val="single"/>
          </w:rPr>
          <w:t xml:space="preserve">                                          </w:t>
        </w:r>
      </w:ins>
    </w:p>
    <w:p>
      <w:pPr>
        <w:numPr>
          <w:ins w:id="49" w:author="微软用户" w:date="2017-09-12T13:53:00Z"/>
        </w:numPr>
        <w:snapToGrid w:val="0"/>
        <w:spacing w:line="360" w:lineRule="auto"/>
        <w:rPr>
          <w:rFonts w:ascii="宋体"/>
          <w:sz w:val="24"/>
        </w:rPr>
        <w:sectPr>
          <w:pgSz w:w="11906" w:h="16838"/>
          <w:pgMar w:top="1361" w:right="1797" w:bottom="1361" w:left="1797" w:header="851" w:footer="992" w:gutter="0"/>
          <w:cols w:space="720" w:num="1"/>
          <w:docGrid w:type="lines" w:linePitch="312" w:charSpace="0"/>
        </w:sectPr>
      </w:pPr>
      <w:ins w:id="50" w:author="微软用户" w:date="2017-09-12T13:53:00Z">
        <w:r>
          <w:rPr>
            <w:rFonts w:hint="eastAsia" w:ascii="宋体" w:hAnsi="宋体"/>
            <w:szCs w:val="21"/>
          </w:rPr>
          <w:t>日期：</w:t>
        </w:r>
      </w:ins>
      <w:ins w:id="51" w:author="微软用户" w:date="2017-09-12T13:53:00Z">
        <w:r>
          <w:rPr>
            <w:rFonts w:ascii="宋体" w:hAnsi="宋体"/>
            <w:szCs w:val="21"/>
            <w:u w:val="single"/>
          </w:rPr>
          <w:t xml:space="preserve">              </w:t>
        </w:r>
      </w:ins>
    </w:p>
    <w:p>
      <w:pPr>
        <w:pStyle w:val="5"/>
        <w:overflowPunct w:val="0"/>
        <w:spacing w:line="500" w:lineRule="exact"/>
        <w:ind w:firstLine="0"/>
        <w:rPr>
          <w:rFonts w:hAnsi="宋体"/>
          <w:b/>
        </w:rPr>
      </w:pPr>
      <w:r>
        <w:rPr>
          <w:rFonts w:hint="eastAsia" w:hAnsi="宋体"/>
          <w:b/>
        </w:rPr>
        <w:t>附4：投标人情况表</w:t>
      </w:r>
    </w:p>
    <w:p>
      <w:pPr>
        <w:pStyle w:val="5"/>
        <w:overflowPunct w:val="0"/>
        <w:spacing w:line="500" w:lineRule="exact"/>
        <w:ind w:firstLine="0"/>
        <w:jc w:val="center"/>
        <w:rPr>
          <w:rFonts w:hAnsi="宋体"/>
          <w:b/>
        </w:rPr>
      </w:pPr>
      <w:r>
        <w:rPr>
          <w:rFonts w:hint="eastAsia" w:hAnsi="宋体"/>
          <w:b/>
        </w:rPr>
        <w:t>投标人情况表</w:t>
      </w:r>
    </w:p>
    <w:p>
      <w:pPr>
        <w:pStyle w:val="5"/>
        <w:overflowPunct w:val="0"/>
        <w:spacing w:line="500" w:lineRule="exact"/>
        <w:ind w:firstLine="0"/>
        <w:rPr>
          <w:rFonts w:hAnsi="宋体"/>
          <w:b/>
        </w:rPr>
      </w:pPr>
    </w:p>
    <w:tbl>
      <w:tblPr>
        <w:tblStyle w:val="1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5"/>
              <w:overflowPunct w:val="0"/>
              <w:spacing w:line="500" w:lineRule="exact"/>
              <w:ind w:firstLine="0"/>
              <w:rPr>
                <w:rFonts w:hAnsi="宋体"/>
                <w:sz w:val="18"/>
                <w:szCs w:val="18"/>
              </w:rPr>
            </w:pPr>
          </w:p>
        </w:tc>
        <w:tc>
          <w:tcPr>
            <w:tcW w:w="3319" w:type="dxa"/>
            <w:gridSpan w:val="2"/>
          </w:tcPr>
          <w:p>
            <w:pPr>
              <w:pStyle w:val="5"/>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5"/>
              <w:overflowPunct w:val="0"/>
              <w:spacing w:line="500" w:lineRule="exact"/>
              <w:ind w:firstLine="0"/>
              <w:rPr>
                <w:rFonts w:hAnsi="宋体"/>
                <w:sz w:val="18"/>
                <w:szCs w:val="18"/>
              </w:rPr>
            </w:pPr>
            <w:r>
              <w:rPr>
                <w:rFonts w:hAnsi="宋体"/>
                <w:sz w:val="18"/>
                <w:szCs w:val="18"/>
              </w:rPr>
              <w:t>2218</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5"/>
              <w:overflowPunct w:val="0"/>
              <w:spacing w:line="500" w:lineRule="exact"/>
              <w:ind w:firstLine="0"/>
              <w:rPr>
                <w:rFonts w:hAnsi="宋体"/>
                <w:sz w:val="18"/>
                <w:szCs w:val="18"/>
              </w:rPr>
            </w:pPr>
            <w:r>
              <w:rPr>
                <w:rFonts w:hAnsi="宋体"/>
                <w:sz w:val="18"/>
                <w:szCs w:val="18"/>
              </w:rPr>
              <w:t>2218</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5"/>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5"/>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5"/>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5"/>
              <w:overflowPunct w:val="0"/>
              <w:spacing w:line="500" w:lineRule="exact"/>
              <w:ind w:firstLine="0"/>
              <w:rPr>
                <w:rFonts w:hAnsi="宋体"/>
                <w:sz w:val="18"/>
                <w:szCs w:val="18"/>
              </w:rPr>
            </w:pPr>
          </w:p>
        </w:tc>
      </w:tr>
    </w:tbl>
    <w:p>
      <w:pPr>
        <w:pStyle w:val="5"/>
        <w:overflowPunct w:val="0"/>
        <w:spacing w:line="500" w:lineRule="exact"/>
        <w:ind w:firstLine="0"/>
        <w:rPr>
          <w:rFonts w:hAnsi="宋体"/>
          <w:b/>
        </w:rPr>
      </w:pPr>
      <w:r>
        <w:rPr>
          <w:rFonts w:hint="eastAsia" w:hAnsi="宋体"/>
          <w:b/>
        </w:rPr>
        <w:t>附件5</w:t>
      </w:r>
      <w:r>
        <w:rPr>
          <w:rFonts w:hAnsi="宋体"/>
          <w:b/>
        </w:rPr>
        <w:t>:</w:t>
      </w:r>
      <w:ins w:id="52" w:author="微软用户" w:date="2017-09-12T13:59:00Z">
        <w:r>
          <w:rPr>
            <w:rFonts w:hint="eastAsia" w:hAnsi="宋体"/>
            <w:b/>
          </w:rPr>
          <w:t>项目小组成员一览</w:t>
        </w:r>
      </w:ins>
    </w:p>
    <w:p>
      <w:pPr>
        <w:pStyle w:val="5"/>
        <w:overflowPunct w:val="0"/>
        <w:spacing w:line="500" w:lineRule="exact"/>
        <w:ind w:firstLine="0"/>
        <w:jc w:val="center"/>
        <w:rPr>
          <w:rFonts w:hAnsi="宋体"/>
        </w:rPr>
      </w:pPr>
    </w:p>
    <w:p>
      <w:pPr>
        <w:numPr>
          <w:ins w:id="53" w:author="微软用户" w:date="2017-09-12T13:58:00Z"/>
        </w:numPr>
        <w:spacing w:line="360" w:lineRule="auto"/>
        <w:jc w:val="center"/>
        <w:rPr>
          <w:ins w:id="54" w:author="微软用户" w:date="2017-09-12T13:58:00Z"/>
          <w:rFonts w:ascii="宋体"/>
          <w:b/>
          <w:sz w:val="28"/>
          <w:szCs w:val="28"/>
        </w:rPr>
      </w:pPr>
      <w:ins w:id="55" w:author="微软用户" w:date="2017-09-12T13:58:00Z">
        <w:r>
          <w:rPr>
            <w:rFonts w:hint="eastAsia" w:ascii="宋体" w:hAnsi="宋体"/>
            <w:b/>
            <w:sz w:val="28"/>
            <w:szCs w:val="28"/>
          </w:rPr>
          <w:t>参加本项目小组成员一览</w:t>
        </w:r>
      </w:ins>
    </w:p>
    <w:p>
      <w:pPr>
        <w:numPr>
          <w:ins w:id="56" w:author="微软用户" w:date="2017-09-12T13:58:00Z"/>
        </w:numPr>
        <w:snapToGrid w:val="0"/>
        <w:spacing w:line="360" w:lineRule="auto"/>
        <w:rPr>
          <w:ins w:id="57" w:author="微软用户" w:date="2017-09-12T13:58:00Z"/>
          <w:rFonts w:ascii="宋体"/>
          <w:sz w:val="22"/>
        </w:rPr>
      </w:pPr>
    </w:p>
    <w:p>
      <w:pPr>
        <w:numPr>
          <w:ins w:id="58" w:author="微软用户" w:date="2017-09-12T13:58:00Z"/>
        </w:numPr>
        <w:snapToGrid w:val="0"/>
        <w:spacing w:line="360" w:lineRule="auto"/>
        <w:rPr>
          <w:ins w:id="59" w:author="微软用户" w:date="2017-09-12T13:58:00Z"/>
          <w:rFonts w:ascii="宋体"/>
          <w:szCs w:val="21"/>
        </w:rPr>
      </w:pPr>
      <w:ins w:id="60" w:author="微软用户" w:date="2017-09-12T13:58:00Z">
        <w:r>
          <w:rPr>
            <w:rFonts w:hint="eastAsia" w:ascii="宋体" w:hAnsi="宋体"/>
            <w:szCs w:val="21"/>
          </w:rPr>
          <w:t>招标编号：</w:t>
        </w:r>
      </w:ins>
      <w:ins w:id="61" w:author="微软用户" w:date="2017-09-12T13:58:00Z">
        <w:r>
          <w:rPr>
            <w:rFonts w:ascii="宋体" w:hAnsi="宋体"/>
            <w:szCs w:val="21"/>
            <w:u w:val="single"/>
          </w:rPr>
          <w:t xml:space="preserve">                          </w:t>
        </w:r>
      </w:ins>
    </w:p>
    <w:tbl>
      <w:tblPr>
        <w:tblStyle w:val="1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62" w:author="微软用户" w:date="2017-09-12T13:58:00Z"/>
        </w:trPr>
        <w:tc>
          <w:tcPr>
            <w:tcW w:w="576" w:type="dxa"/>
            <w:tcBorders>
              <w:top w:val="single" w:color="auto" w:sz="4" w:space="0"/>
              <w:bottom w:val="single" w:color="auto" w:sz="4" w:space="0"/>
              <w:right w:val="single" w:color="auto" w:sz="4" w:space="0"/>
            </w:tcBorders>
            <w:vAlign w:val="center"/>
          </w:tcPr>
          <w:p>
            <w:pPr>
              <w:numPr>
                <w:ins w:id="63" w:author="微软用户" w:date="2017-09-12T13:58:00Z"/>
              </w:numPr>
              <w:tabs>
                <w:tab w:val="left" w:pos="9765"/>
              </w:tabs>
              <w:snapToGrid w:val="0"/>
              <w:spacing w:line="360" w:lineRule="auto"/>
              <w:jc w:val="center"/>
              <w:rPr>
                <w:ins w:id="64" w:author="微软用户" w:date="2017-09-12T13:58:00Z"/>
                <w:rFonts w:ascii="宋体"/>
                <w:szCs w:val="21"/>
              </w:rPr>
            </w:pPr>
            <w:ins w:id="65"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6" w:author="微软用户" w:date="2017-09-12T13:58:00Z"/>
              </w:numPr>
              <w:tabs>
                <w:tab w:val="left" w:pos="9765"/>
              </w:tabs>
              <w:snapToGrid w:val="0"/>
              <w:spacing w:line="360" w:lineRule="auto"/>
              <w:jc w:val="center"/>
              <w:rPr>
                <w:ins w:id="67" w:author="微软用户" w:date="2017-09-12T13:58:00Z"/>
                <w:rFonts w:ascii="宋体"/>
                <w:szCs w:val="21"/>
              </w:rPr>
            </w:pPr>
            <w:ins w:id="68"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9" w:author="微软用户" w:date="2017-09-12T13:58:00Z"/>
              </w:numPr>
              <w:tabs>
                <w:tab w:val="left" w:pos="9765"/>
              </w:tabs>
              <w:snapToGrid w:val="0"/>
              <w:spacing w:line="360" w:lineRule="auto"/>
              <w:jc w:val="center"/>
              <w:rPr>
                <w:ins w:id="70" w:author="微软用户" w:date="2017-09-12T13:58:00Z"/>
                <w:rFonts w:ascii="宋体"/>
                <w:szCs w:val="21"/>
              </w:rPr>
            </w:pPr>
            <w:ins w:id="71"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2" w:author="微软用户" w:date="2017-09-12T13:58:00Z"/>
              </w:numPr>
              <w:tabs>
                <w:tab w:val="left" w:pos="9765"/>
              </w:tabs>
              <w:snapToGrid w:val="0"/>
              <w:spacing w:line="360" w:lineRule="auto"/>
              <w:jc w:val="center"/>
              <w:rPr>
                <w:ins w:id="73" w:author="微软用户" w:date="2017-09-12T13:58:00Z"/>
                <w:rFonts w:ascii="宋体"/>
                <w:szCs w:val="21"/>
              </w:rPr>
            </w:pPr>
            <w:ins w:id="74"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numPr>
                <w:ins w:id="75" w:author="微软用户" w:date="2017-09-12T13:58:00Z"/>
              </w:numPr>
              <w:tabs>
                <w:tab w:val="left" w:pos="9765"/>
              </w:tabs>
              <w:snapToGrid w:val="0"/>
              <w:spacing w:line="360" w:lineRule="auto"/>
              <w:jc w:val="center"/>
              <w:rPr>
                <w:ins w:id="76" w:author="微软用户" w:date="2017-09-12T13:58:00Z"/>
                <w:rFonts w:ascii="宋体"/>
                <w:szCs w:val="21"/>
              </w:rPr>
            </w:pPr>
            <w:ins w:id="77"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8" w:author="微软用户" w:date="2017-09-12T13:58:00Z"/>
              </w:numPr>
              <w:tabs>
                <w:tab w:val="left" w:pos="9765"/>
              </w:tabs>
              <w:snapToGrid w:val="0"/>
              <w:spacing w:line="360" w:lineRule="auto"/>
              <w:jc w:val="center"/>
              <w:rPr>
                <w:ins w:id="79" w:author="微软用户" w:date="2017-09-12T13:58:00Z"/>
                <w:rFonts w:ascii="宋体"/>
                <w:szCs w:val="21"/>
              </w:rPr>
            </w:pPr>
            <w:ins w:id="80"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numPr>
                <w:ins w:id="81" w:author="微软用户" w:date="2017-09-12T13:58:00Z"/>
              </w:numPr>
              <w:tabs>
                <w:tab w:val="left" w:pos="9765"/>
              </w:tabs>
              <w:snapToGrid w:val="0"/>
              <w:spacing w:line="360" w:lineRule="auto"/>
              <w:jc w:val="center"/>
              <w:rPr>
                <w:ins w:id="82" w:author="微软用户" w:date="2017-09-12T13:58:00Z"/>
                <w:rFonts w:ascii="宋体"/>
                <w:szCs w:val="21"/>
              </w:rPr>
            </w:pPr>
            <w:ins w:id="83"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numPr>
                <w:ins w:id="84" w:author="微软用户" w:date="2017-09-12T13:58:00Z"/>
              </w:numPr>
              <w:tabs>
                <w:tab w:val="left" w:pos="9765"/>
              </w:tabs>
              <w:snapToGrid w:val="0"/>
              <w:spacing w:line="360" w:lineRule="auto"/>
              <w:jc w:val="center"/>
              <w:rPr>
                <w:ins w:id="85" w:author="微软用户" w:date="2017-09-12T13:58:00Z"/>
                <w:rFonts w:ascii="宋体"/>
                <w:szCs w:val="21"/>
              </w:rPr>
            </w:pPr>
            <w:ins w:id="86"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numPr>
                <w:ins w:id="87" w:author="微软用户" w:date="2017-09-12T13:58:00Z"/>
              </w:numPr>
              <w:tabs>
                <w:tab w:val="left" w:pos="9765"/>
              </w:tabs>
              <w:snapToGrid w:val="0"/>
              <w:spacing w:line="360" w:lineRule="auto"/>
              <w:jc w:val="center"/>
              <w:rPr>
                <w:ins w:id="88" w:author="微软用户" w:date="2017-09-12T13:58:00Z"/>
                <w:rFonts w:ascii="宋体"/>
                <w:szCs w:val="21"/>
              </w:rPr>
            </w:pPr>
            <w:ins w:id="89" w:author="微软用户" w:date="2017-09-12T13:58:00Z">
              <w:r>
                <w:rPr>
                  <w:rFonts w:hint="eastAsia" w:ascii="宋体" w:hAnsi="宋体"/>
                  <w:szCs w:val="21"/>
                </w:rPr>
                <w:t>责任</w:t>
              </w:r>
            </w:ins>
          </w:p>
          <w:p>
            <w:pPr>
              <w:numPr>
                <w:ins w:id="90" w:author="微软用户" w:date="2017-09-12T13:58:00Z"/>
              </w:numPr>
              <w:tabs>
                <w:tab w:val="left" w:pos="9765"/>
              </w:tabs>
              <w:snapToGrid w:val="0"/>
              <w:spacing w:line="360" w:lineRule="auto"/>
              <w:jc w:val="center"/>
              <w:rPr>
                <w:ins w:id="91" w:author="微软用户" w:date="2017-09-12T13:58:00Z"/>
                <w:rFonts w:ascii="宋体"/>
                <w:szCs w:val="21"/>
              </w:rPr>
            </w:pPr>
            <w:ins w:id="92"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numPr>
                <w:ins w:id="93" w:author="微软用户" w:date="2017-09-12T13:58:00Z"/>
              </w:numPr>
              <w:tabs>
                <w:tab w:val="left" w:pos="9765"/>
              </w:tabs>
              <w:snapToGrid w:val="0"/>
              <w:spacing w:line="360" w:lineRule="auto"/>
              <w:jc w:val="center"/>
              <w:rPr>
                <w:ins w:id="94" w:author="微软用户" w:date="2017-09-12T13:58:00Z"/>
                <w:rFonts w:ascii="宋体"/>
                <w:szCs w:val="21"/>
              </w:rPr>
            </w:pPr>
            <w:ins w:id="95" w:author="微软用户" w:date="2017-09-12T13:58:00Z">
              <w:r>
                <w:rPr>
                  <w:rFonts w:hint="eastAsia" w:ascii="宋体" w:hAnsi="宋体"/>
                  <w:szCs w:val="21"/>
                </w:rPr>
                <w:t>项目经历或主要工作</w:t>
              </w:r>
            </w:ins>
          </w:p>
          <w:p>
            <w:pPr>
              <w:numPr>
                <w:ins w:id="96" w:author="微软用户" w:date="2017-09-12T13:58:00Z"/>
              </w:numPr>
              <w:tabs>
                <w:tab w:val="left" w:pos="9765"/>
              </w:tabs>
              <w:snapToGrid w:val="0"/>
              <w:spacing w:line="360" w:lineRule="auto"/>
              <w:jc w:val="center"/>
              <w:rPr>
                <w:ins w:id="97" w:author="微软用户" w:date="2017-09-12T13:58:00Z"/>
                <w:rFonts w:ascii="宋体"/>
                <w:szCs w:val="21"/>
              </w:rPr>
            </w:pPr>
            <w:ins w:id="98"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99" w:author="微软用户" w:date="2017-09-12T13:58:00Z"/>
        </w:trPr>
        <w:tc>
          <w:tcPr>
            <w:tcW w:w="576" w:type="dxa"/>
            <w:tcBorders>
              <w:top w:val="single" w:color="auto" w:sz="4" w:space="0"/>
              <w:bottom w:val="single" w:color="auto" w:sz="4" w:space="0"/>
              <w:right w:val="single" w:color="auto" w:sz="4" w:space="0"/>
            </w:tcBorders>
          </w:tcPr>
          <w:p>
            <w:pPr>
              <w:numPr>
                <w:ins w:id="100" w:author="微软用户" w:date="2017-09-12T13:58:00Z"/>
              </w:numPr>
              <w:tabs>
                <w:tab w:val="left" w:pos="9765"/>
              </w:tabs>
              <w:snapToGrid w:val="0"/>
              <w:spacing w:line="360" w:lineRule="auto"/>
              <w:rPr>
                <w:ins w:id="10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2" w:author="微软用户" w:date="2017-09-12T13:58:00Z"/>
              </w:numPr>
              <w:tabs>
                <w:tab w:val="left" w:pos="9765"/>
              </w:tabs>
              <w:snapToGrid w:val="0"/>
              <w:spacing w:line="360" w:lineRule="auto"/>
              <w:rPr>
                <w:ins w:id="10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4" w:author="微软用户" w:date="2017-09-12T13:58:00Z"/>
              </w:numPr>
              <w:tabs>
                <w:tab w:val="left" w:pos="9765"/>
              </w:tabs>
              <w:snapToGrid w:val="0"/>
              <w:spacing w:line="360" w:lineRule="auto"/>
              <w:rPr>
                <w:ins w:id="10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6" w:author="微软用户" w:date="2017-09-12T13:58:00Z"/>
              </w:numPr>
              <w:tabs>
                <w:tab w:val="left" w:pos="9765"/>
              </w:tabs>
              <w:snapToGrid w:val="0"/>
              <w:spacing w:line="360" w:lineRule="auto"/>
              <w:rPr>
                <w:ins w:id="10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08" w:author="微软用户" w:date="2017-09-12T13:58:00Z"/>
              </w:numPr>
              <w:tabs>
                <w:tab w:val="left" w:pos="9765"/>
              </w:tabs>
              <w:snapToGrid w:val="0"/>
              <w:spacing w:line="360" w:lineRule="auto"/>
              <w:rPr>
                <w:ins w:id="10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10" w:author="微软用户" w:date="2017-09-12T13:58:00Z"/>
              </w:numPr>
              <w:tabs>
                <w:tab w:val="left" w:pos="9765"/>
              </w:tabs>
              <w:snapToGrid w:val="0"/>
              <w:spacing w:line="360" w:lineRule="auto"/>
              <w:rPr>
                <w:ins w:id="111"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12" w:author="微软用户" w:date="2017-09-12T13:58:00Z"/>
              </w:numPr>
              <w:tabs>
                <w:tab w:val="left" w:pos="9765"/>
              </w:tabs>
              <w:snapToGrid w:val="0"/>
              <w:spacing w:line="360" w:lineRule="auto"/>
              <w:rPr>
                <w:ins w:id="113"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14" w:author="微软用户" w:date="2017-09-12T13:58:00Z"/>
              </w:numPr>
              <w:tabs>
                <w:tab w:val="left" w:pos="9765"/>
              </w:tabs>
              <w:snapToGrid w:val="0"/>
              <w:spacing w:line="360" w:lineRule="auto"/>
              <w:rPr>
                <w:ins w:id="115"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16" w:author="微软用户" w:date="2017-09-12T13:58:00Z"/>
              </w:numPr>
              <w:tabs>
                <w:tab w:val="left" w:pos="9765"/>
              </w:tabs>
              <w:snapToGrid w:val="0"/>
              <w:spacing w:line="360" w:lineRule="auto"/>
              <w:rPr>
                <w:ins w:id="11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18" w:author="微软用户" w:date="2017-09-12T13:58:00Z"/>
              </w:numPr>
              <w:tabs>
                <w:tab w:val="left" w:pos="9765"/>
              </w:tabs>
              <w:snapToGrid w:val="0"/>
              <w:spacing w:line="360" w:lineRule="auto"/>
              <w:rPr>
                <w:ins w:id="119"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20" w:author="微软用户" w:date="2017-09-12T13:58:00Z"/>
        </w:trPr>
        <w:tc>
          <w:tcPr>
            <w:tcW w:w="576" w:type="dxa"/>
            <w:tcBorders>
              <w:top w:val="single" w:color="auto" w:sz="4" w:space="0"/>
              <w:bottom w:val="single" w:color="auto" w:sz="4" w:space="0"/>
              <w:right w:val="single" w:color="auto" w:sz="4" w:space="0"/>
            </w:tcBorders>
          </w:tcPr>
          <w:p>
            <w:pPr>
              <w:numPr>
                <w:ins w:id="121" w:author="微软用户" w:date="2017-09-12T13:58:00Z"/>
              </w:numPr>
              <w:tabs>
                <w:tab w:val="left" w:pos="9765"/>
              </w:tabs>
              <w:snapToGrid w:val="0"/>
              <w:spacing w:line="360" w:lineRule="auto"/>
              <w:rPr>
                <w:ins w:id="122"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3" w:author="微软用户" w:date="2017-09-12T13:58:00Z"/>
              </w:numPr>
              <w:tabs>
                <w:tab w:val="left" w:pos="9765"/>
              </w:tabs>
              <w:snapToGrid w:val="0"/>
              <w:spacing w:line="360" w:lineRule="auto"/>
              <w:rPr>
                <w:ins w:id="12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5" w:author="微软用户" w:date="2017-09-12T13:58:00Z"/>
              </w:numPr>
              <w:tabs>
                <w:tab w:val="left" w:pos="9765"/>
              </w:tabs>
              <w:snapToGrid w:val="0"/>
              <w:spacing w:line="360" w:lineRule="auto"/>
              <w:rPr>
                <w:ins w:id="12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7" w:author="微软用户" w:date="2017-09-12T13:58:00Z"/>
              </w:numPr>
              <w:tabs>
                <w:tab w:val="left" w:pos="9765"/>
              </w:tabs>
              <w:snapToGrid w:val="0"/>
              <w:spacing w:line="360" w:lineRule="auto"/>
              <w:rPr>
                <w:ins w:id="128"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29" w:author="微软用户" w:date="2017-09-12T13:58:00Z"/>
              </w:numPr>
              <w:tabs>
                <w:tab w:val="left" w:pos="9765"/>
              </w:tabs>
              <w:snapToGrid w:val="0"/>
              <w:spacing w:line="360" w:lineRule="auto"/>
              <w:rPr>
                <w:ins w:id="13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31" w:author="微软用户" w:date="2017-09-12T13:58:00Z"/>
              </w:numPr>
              <w:tabs>
                <w:tab w:val="left" w:pos="9765"/>
              </w:tabs>
              <w:snapToGrid w:val="0"/>
              <w:spacing w:line="360" w:lineRule="auto"/>
              <w:rPr>
                <w:ins w:id="132"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33" w:author="微软用户" w:date="2017-09-12T13:58:00Z"/>
              </w:numPr>
              <w:tabs>
                <w:tab w:val="left" w:pos="9765"/>
              </w:tabs>
              <w:snapToGrid w:val="0"/>
              <w:spacing w:line="360" w:lineRule="auto"/>
              <w:rPr>
                <w:ins w:id="134"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35" w:author="微软用户" w:date="2017-09-12T13:58:00Z"/>
              </w:numPr>
              <w:tabs>
                <w:tab w:val="left" w:pos="9765"/>
              </w:tabs>
              <w:snapToGrid w:val="0"/>
              <w:spacing w:line="360" w:lineRule="auto"/>
              <w:rPr>
                <w:ins w:id="136"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37" w:author="微软用户" w:date="2017-09-12T13:58:00Z"/>
              </w:numPr>
              <w:tabs>
                <w:tab w:val="left" w:pos="9765"/>
              </w:tabs>
              <w:snapToGrid w:val="0"/>
              <w:spacing w:line="360" w:lineRule="auto"/>
              <w:rPr>
                <w:ins w:id="138"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39" w:author="微软用户" w:date="2017-09-12T13:58:00Z"/>
              </w:numPr>
              <w:tabs>
                <w:tab w:val="left" w:pos="9765"/>
              </w:tabs>
              <w:snapToGrid w:val="0"/>
              <w:spacing w:line="360" w:lineRule="auto"/>
              <w:rPr>
                <w:ins w:id="140"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41" w:author="微软用户" w:date="2017-09-12T13:58:00Z"/>
        </w:trPr>
        <w:tc>
          <w:tcPr>
            <w:tcW w:w="576" w:type="dxa"/>
            <w:tcBorders>
              <w:top w:val="single" w:color="auto" w:sz="4" w:space="0"/>
              <w:bottom w:val="single" w:color="auto" w:sz="4" w:space="0"/>
              <w:right w:val="single" w:color="auto" w:sz="4" w:space="0"/>
            </w:tcBorders>
          </w:tcPr>
          <w:p>
            <w:pPr>
              <w:numPr>
                <w:ins w:id="142" w:author="微软用户" w:date="2017-09-12T13:58:00Z"/>
              </w:numPr>
              <w:tabs>
                <w:tab w:val="left" w:pos="9765"/>
              </w:tabs>
              <w:snapToGrid w:val="0"/>
              <w:spacing w:line="360" w:lineRule="auto"/>
              <w:rPr>
                <w:ins w:id="14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4" w:author="微软用户" w:date="2017-09-12T13:58:00Z"/>
              </w:numPr>
              <w:tabs>
                <w:tab w:val="left" w:pos="9765"/>
              </w:tabs>
              <w:snapToGrid w:val="0"/>
              <w:spacing w:line="360" w:lineRule="auto"/>
              <w:rPr>
                <w:ins w:id="145"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6" w:author="微软用户" w:date="2017-09-12T13:58:00Z"/>
              </w:numPr>
              <w:tabs>
                <w:tab w:val="left" w:pos="9765"/>
              </w:tabs>
              <w:snapToGrid w:val="0"/>
              <w:spacing w:line="360" w:lineRule="auto"/>
              <w:rPr>
                <w:ins w:id="14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8" w:author="微软用户" w:date="2017-09-12T13:58:00Z"/>
              </w:numPr>
              <w:tabs>
                <w:tab w:val="left" w:pos="9765"/>
              </w:tabs>
              <w:snapToGrid w:val="0"/>
              <w:spacing w:line="360" w:lineRule="auto"/>
              <w:rPr>
                <w:ins w:id="149"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50" w:author="微软用户" w:date="2017-09-12T13:58:00Z"/>
              </w:numPr>
              <w:tabs>
                <w:tab w:val="left" w:pos="9765"/>
              </w:tabs>
              <w:snapToGrid w:val="0"/>
              <w:spacing w:line="360" w:lineRule="auto"/>
              <w:rPr>
                <w:ins w:id="15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52" w:author="微软用户" w:date="2017-09-12T13:58:00Z"/>
              </w:numPr>
              <w:tabs>
                <w:tab w:val="left" w:pos="9765"/>
              </w:tabs>
              <w:snapToGrid w:val="0"/>
              <w:spacing w:line="360" w:lineRule="auto"/>
              <w:rPr>
                <w:ins w:id="153"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54" w:author="微软用户" w:date="2017-09-12T13:58:00Z"/>
              </w:numPr>
              <w:tabs>
                <w:tab w:val="left" w:pos="9765"/>
              </w:tabs>
              <w:snapToGrid w:val="0"/>
              <w:spacing w:line="360" w:lineRule="auto"/>
              <w:rPr>
                <w:ins w:id="155"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56" w:author="微软用户" w:date="2017-09-12T13:58:00Z"/>
              </w:numPr>
              <w:tabs>
                <w:tab w:val="left" w:pos="9765"/>
              </w:tabs>
              <w:snapToGrid w:val="0"/>
              <w:spacing w:line="360" w:lineRule="auto"/>
              <w:rPr>
                <w:ins w:id="157"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58" w:author="微软用户" w:date="2017-09-12T13:58:00Z"/>
              </w:numPr>
              <w:tabs>
                <w:tab w:val="left" w:pos="9765"/>
              </w:tabs>
              <w:snapToGrid w:val="0"/>
              <w:spacing w:line="360" w:lineRule="auto"/>
              <w:rPr>
                <w:ins w:id="159"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60" w:author="微软用户" w:date="2017-09-12T13:58:00Z"/>
              </w:numPr>
              <w:tabs>
                <w:tab w:val="left" w:pos="9765"/>
              </w:tabs>
              <w:snapToGrid w:val="0"/>
              <w:spacing w:line="360" w:lineRule="auto"/>
              <w:rPr>
                <w:ins w:id="161"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62" w:author="微软用户" w:date="2017-09-12T13:58:00Z"/>
        </w:trPr>
        <w:tc>
          <w:tcPr>
            <w:tcW w:w="576" w:type="dxa"/>
            <w:tcBorders>
              <w:top w:val="single" w:color="auto" w:sz="4" w:space="0"/>
              <w:bottom w:val="single" w:color="auto" w:sz="4" w:space="0"/>
              <w:right w:val="single" w:color="auto" w:sz="4" w:space="0"/>
            </w:tcBorders>
          </w:tcPr>
          <w:p>
            <w:pPr>
              <w:numPr>
                <w:ins w:id="163" w:author="微软用户" w:date="2017-09-12T13:58:00Z"/>
              </w:numPr>
              <w:tabs>
                <w:tab w:val="left" w:pos="9765"/>
              </w:tabs>
              <w:snapToGrid w:val="0"/>
              <w:spacing w:line="360" w:lineRule="auto"/>
              <w:rPr>
                <w:ins w:id="164"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5" w:author="微软用户" w:date="2017-09-12T13:58:00Z"/>
              </w:numPr>
              <w:tabs>
                <w:tab w:val="left" w:pos="9765"/>
              </w:tabs>
              <w:snapToGrid w:val="0"/>
              <w:spacing w:line="360" w:lineRule="auto"/>
              <w:rPr>
                <w:ins w:id="16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7" w:author="微软用户" w:date="2017-09-12T13:58:00Z"/>
              </w:numPr>
              <w:tabs>
                <w:tab w:val="left" w:pos="9765"/>
              </w:tabs>
              <w:snapToGrid w:val="0"/>
              <w:spacing w:line="360" w:lineRule="auto"/>
              <w:rPr>
                <w:ins w:id="16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9" w:author="微软用户" w:date="2017-09-12T13:58:00Z"/>
              </w:numPr>
              <w:tabs>
                <w:tab w:val="left" w:pos="9765"/>
              </w:tabs>
              <w:snapToGrid w:val="0"/>
              <w:spacing w:line="360" w:lineRule="auto"/>
              <w:rPr>
                <w:ins w:id="170"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71" w:author="微软用户" w:date="2017-09-12T13:58:00Z"/>
              </w:numPr>
              <w:tabs>
                <w:tab w:val="left" w:pos="9765"/>
              </w:tabs>
              <w:snapToGrid w:val="0"/>
              <w:spacing w:line="360" w:lineRule="auto"/>
              <w:rPr>
                <w:ins w:id="17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73" w:author="微软用户" w:date="2017-09-12T13:58:00Z"/>
              </w:numPr>
              <w:tabs>
                <w:tab w:val="left" w:pos="9765"/>
              </w:tabs>
              <w:snapToGrid w:val="0"/>
              <w:spacing w:line="360" w:lineRule="auto"/>
              <w:rPr>
                <w:ins w:id="174"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75" w:author="微软用户" w:date="2017-09-12T13:58:00Z"/>
              </w:numPr>
              <w:tabs>
                <w:tab w:val="left" w:pos="9765"/>
              </w:tabs>
              <w:snapToGrid w:val="0"/>
              <w:spacing w:line="360" w:lineRule="auto"/>
              <w:rPr>
                <w:ins w:id="176"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77" w:author="微软用户" w:date="2017-09-12T13:58:00Z"/>
              </w:numPr>
              <w:tabs>
                <w:tab w:val="left" w:pos="9765"/>
              </w:tabs>
              <w:snapToGrid w:val="0"/>
              <w:spacing w:line="360" w:lineRule="auto"/>
              <w:rPr>
                <w:ins w:id="178"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79" w:author="微软用户" w:date="2017-09-12T13:58:00Z"/>
              </w:numPr>
              <w:tabs>
                <w:tab w:val="left" w:pos="9765"/>
              </w:tabs>
              <w:snapToGrid w:val="0"/>
              <w:spacing w:line="360" w:lineRule="auto"/>
              <w:rPr>
                <w:ins w:id="180"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81" w:author="微软用户" w:date="2017-09-12T13:58:00Z"/>
              </w:numPr>
              <w:tabs>
                <w:tab w:val="left" w:pos="9765"/>
              </w:tabs>
              <w:snapToGrid w:val="0"/>
              <w:spacing w:line="360" w:lineRule="auto"/>
              <w:rPr>
                <w:ins w:id="182"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83" w:author="微软用户" w:date="2017-09-12T13:58:00Z"/>
        </w:trPr>
        <w:tc>
          <w:tcPr>
            <w:tcW w:w="576" w:type="dxa"/>
            <w:tcBorders>
              <w:top w:val="single" w:color="auto" w:sz="4" w:space="0"/>
              <w:bottom w:val="single" w:color="auto" w:sz="4" w:space="0"/>
              <w:right w:val="single" w:color="auto" w:sz="4" w:space="0"/>
            </w:tcBorders>
          </w:tcPr>
          <w:p>
            <w:pPr>
              <w:numPr>
                <w:ins w:id="184" w:author="微软用户" w:date="2017-09-12T13:58:00Z"/>
              </w:numPr>
              <w:tabs>
                <w:tab w:val="left" w:pos="9765"/>
              </w:tabs>
              <w:snapToGrid w:val="0"/>
              <w:spacing w:line="360" w:lineRule="auto"/>
              <w:rPr>
                <w:ins w:id="185"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6" w:author="微软用户" w:date="2017-09-12T13:58:00Z"/>
              </w:numPr>
              <w:tabs>
                <w:tab w:val="left" w:pos="9765"/>
              </w:tabs>
              <w:snapToGrid w:val="0"/>
              <w:spacing w:line="360" w:lineRule="auto"/>
              <w:rPr>
                <w:ins w:id="18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8" w:author="微软用户" w:date="2017-09-12T13:58:00Z"/>
              </w:numPr>
              <w:tabs>
                <w:tab w:val="left" w:pos="9765"/>
              </w:tabs>
              <w:snapToGrid w:val="0"/>
              <w:spacing w:line="360" w:lineRule="auto"/>
              <w:rPr>
                <w:ins w:id="18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90" w:author="微软用户" w:date="2017-09-12T13:58:00Z"/>
              </w:numPr>
              <w:tabs>
                <w:tab w:val="left" w:pos="9765"/>
              </w:tabs>
              <w:snapToGrid w:val="0"/>
              <w:spacing w:line="360" w:lineRule="auto"/>
              <w:rPr>
                <w:ins w:id="191"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92" w:author="微软用户" w:date="2017-09-12T13:58:00Z"/>
              </w:numPr>
              <w:tabs>
                <w:tab w:val="left" w:pos="9765"/>
              </w:tabs>
              <w:snapToGrid w:val="0"/>
              <w:spacing w:line="360" w:lineRule="auto"/>
              <w:rPr>
                <w:ins w:id="19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94" w:author="微软用户" w:date="2017-09-12T13:58:00Z"/>
              </w:numPr>
              <w:tabs>
                <w:tab w:val="left" w:pos="9765"/>
              </w:tabs>
              <w:snapToGrid w:val="0"/>
              <w:spacing w:line="360" w:lineRule="auto"/>
              <w:rPr>
                <w:ins w:id="195"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96" w:author="微软用户" w:date="2017-09-12T13:58:00Z"/>
              </w:numPr>
              <w:tabs>
                <w:tab w:val="left" w:pos="9765"/>
              </w:tabs>
              <w:snapToGrid w:val="0"/>
              <w:spacing w:line="360" w:lineRule="auto"/>
              <w:rPr>
                <w:ins w:id="197"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98" w:author="微软用户" w:date="2017-09-12T13:58:00Z"/>
              </w:numPr>
              <w:tabs>
                <w:tab w:val="left" w:pos="9765"/>
              </w:tabs>
              <w:snapToGrid w:val="0"/>
              <w:spacing w:line="360" w:lineRule="auto"/>
              <w:rPr>
                <w:ins w:id="199"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00" w:author="微软用户" w:date="2017-09-12T13:58:00Z"/>
              </w:numPr>
              <w:tabs>
                <w:tab w:val="left" w:pos="9765"/>
              </w:tabs>
              <w:snapToGrid w:val="0"/>
              <w:spacing w:line="360" w:lineRule="auto"/>
              <w:rPr>
                <w:ins w:id="201"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202" w:author="微软用户" w:date="2017-09-12T13:58:00Z"/>
              </w:numPr>
              <w:tabs>
                <w:tab w:val="left" w:pos="9765"/>
              </w:tabs>
              <w:snapToGrid w:val="0"/>
              <w:spacing w:line="360" w:lineRule="auto"/>
              <w:rPr>
                <w:ins w:id="203"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204" w:author="微软用户" w:date="2017-09-12T13:58:00Z"/>
        </w:trPr>
        <w:tc>
          <w:tcPr>
            <w:tcW w:w="576" w:type="dxa"/>
            <w:tcBorders>
              <w:top w:val="single" w:color="auto" w:sz="4" w:space="0"/>
              <w:bottom w:val="single" w:color="auto" w:sz="4" w:space="0"/>
              <w:right w:val="single" w:color="auto" w:sz="4" w:space="0"/>
            </w:tcBorders>
          </w:tcPr>
          <w:p>
            <w:pPr>
              <w:numPr>
                <w:ins w:id="205" w:author="微软用户" w:date="2017-09-12T13:58:00Z"/>
              </w:numPr>
              <w:tabs>
                <w:tab w:val="left" w:pos="9765"/>
              </w:tabs>
              <w:snapToGrid w:val="0"/>
              <w:spacing w:line="360" w:lineRule="auto"/>
              <w:rPr>
                <w:ins w:id="20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7" w:author="微软用户" w:date="2017-09-12T13:58:00Z"/>
              </w:numPr>
              <w:tabs>
                <w:tab w:val="left" w:pos="9765"/>
              </w:tabs>
              <w:snapToGrid w:val="0"/>
              <w:spacing w:line="360" w:lineRule="auto"/>
              <w:rPr>
                <w:ins w:id="20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9" w:author="微软用户" w:date="2017-09-12T13:58:00Z"/>
              </w:numPr>
              <w:tabs>
                <w:tab w:val="left" w:pos="9765"/>
              </w:tabs>
              <w:snapToGrid w:val="0"/>
              <w:spacing w:line="360" w:lineRule="auto"/>
              <w:rPr>
                <w:ins w:id="21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1" w:author="微软用户" w:date="2017-09-12T13:58:00Z"/>
              </w:numPr>
              <w:tabs>
                <w:tab w:val="left" w:pos="9765"/>
              </w:tabs>
              <w:snapToGrid w:val="0"/>
              <w:spacing w:line="360" w:lineRule="auto"/>
              <w:rPr>
                <w:ins w:id="21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213" w:author="微软用户" w:date="2017-09-12T13:58:00Z"/>
              </w:numPr>
              <w:tabs>
                <w:tab w:val="left" w:pos="9765"/>
              </w:tabs>
              <w:snapToGrid w:val="0"/>
              <w:spacing w:line="360" w:lineRule="auto"/>
              <w:rPr>
                <w:ins w:id="21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5" w:author="微软用户" w:date="2017-09-12T13:58:00Z"/>
              </w:numPr>
              <w:tabs>
                <w:tab w:val="left" w:pos="9765"/>
              </w:tabs>
              <w:snapToGrid w:val="0"/>
              <w:spacing w:line="360" w:lineRule="auto"/>
              <w:rPr>
                <w:ins w:id="216"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217" w:author="微软用户" w:date="2017-09-12T13:58:00Z"/>
              </w:numPr>
              <w:tabs>
                <w:tab w:val="left" w:pos="9765"/>
              </w:tabs>
              <w:snapToGrid w:val="0"/>
              <w:spacing w:line="360" w:lineRule="auto"/>
              <w:rPr>
                <w:ins w:id="218"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219" w:author="微软用户" w:date="2017-09-12T13:58:00Z"/>
              </w:numPr>
              <w:tabs>
                <w:tab w:val="left" w:pos="9765"/>
              </w:tabs>
              <w:snapToGrid w:val="0"/>
              <w:spacing w:line="360" w:lineRule="auto"/>
              <w:rPr>
                <w:ins w:id="220"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21" w:author="微软用户" w:date="2017-09-12T13:58:00Z"/>
              </w:numPr>
              <w:tabs>
                <w:tab w:val="left" w:pos="9765"/>
              </w:tabs>
              <w:snapToGrid w:val="0"/>
              <w:spacing w:line="360" w:lineRule="auto"/>
              <w:rPr>
                <w:ins w:id="22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223" w:author="微软用户" w:date="2017-09-12T13:58:00Z"/>
              </w:numPr>
              <w:tabs>
                <w:tab w:val="left" w:pos="9765"/>
              </w:tabs>
              <w:snapToGrid w:val="0"/>
              <w:spacing w:line="360" w:lineRule="auto"/>
              <w:rPr>
                <w:ins w:id="224" w:author="微软用户" w:date="2017-09-12T13:58:00Z"/>
                <w:rFonts w:ascii="宋体"/>
                <w:szCs w:val="21"/>
              </w:rPr>
            </w:pPr>
          </w:p>
        </w:tc>
      </w:tr>
    </w:tbl>
    <w:p>
      <w:pPr>
        <w:numPr>
          <w:ins w:id="225" w:author="微软用户" w:date="2017-09-12T13:58:00Z"/>
        </w:numPr>
        <w:snapToGrid w:val="0"/>
        <w:spacing w:line="360" w:lineRule="auto"/>
        <w:rPr>
          <w:ins w:id="226" w:author="微软用户" w:date="2017-09-12T13:58:00Z"/>
          <w:rFonts w:ascii="宋体"/>
          <w:szCs w:val="21"/>
        </w:rPr>
      </w:pPr>
    </w:p>
    <w:p>
      <w:pPr>
        <w:widowControl/>
        <w:numPr>
          <w:ins w:id="227" w:author="微软用户" w:date="2017-09-12T13:58:00Z"/>
        </w:numPr>
        <w:snapToGrid w:val="0"/>
        <w:spacing w:line="360" w:lineRule="auto"/>
        <w:rPr>
          <w:ins w:id="228" w:author="微软用户" w:date="2017-09-12T13:58:00Z"/>
          <w:rFonts w:ascii="宋体" w:cs="Arial"/>
          <w:kern w:val="0"/>
          <w:szCs w:val="21"/>
        </w:rPr>
      </w:pPr>
      <w:ins w:id="229" w:author="微软用户" w:date="2017-09-12T13:59:00Z">
        <w:r>
          <w:rPr>
            <w:rFonts w:hint="eastAsia" w:ascii="宋体" w:hAnsi="宋体" w:cs="Arial"/>
            <w:kern w:val="0"/>
            <w:szCs w:val="21"/>
          </w:rPr>
          <w:t>磋商</w:t>
        </w:r>
      </w:ins>
      <w:ins w:id="230" w:author="微软用户" w:date="2017-09-12T14:46:00Z">
        <w:r>
          <w:rPr>
            <w:rFonts w:hint="eastAsia" w:ascii="宋体" w:hAnsi="宋体" w:cs="Arial"/>
            <w:kern w:val="0"/>
            <w:szCs w:val="21"/>
          </w:rPr>
          <w:t>供应商</w:t>
        </w:r>
      </w:ins>
      <w:ins w:id="231" w:author="微软用户" w:date="2017-09-12T13:58:00Z">
        <w:r>
          <w:rPr>
            <w:rFonts w:hint="eastAsia" w:ascii="宋体" w:hAnsi="宋体" w:cs="Arial"/>
            <w:kern w:val="0"/>
            <w:szCs w:val="21"/>
          </w:rPr>
          <w:t>名称（公章）：</w:t>
        </w:r>
      </w:ins>
    </w:p>
    <w:p>
      <w:pPr>
        <w:numPr>
          <w:ins w:id="232" w:author="微软用户" w:date="2017-09-12T13:58:00Z"/>
        </w:numPr>
        <w:snapToGrid w:val="0"/>
        <w:spacing w:line="360" w:lineRule="auto"/>
        <w:rPr>
          <w:ins w:id="233" w:author="微软用户" w:date="2017-09-12T13:58:00Z"/>
          <w:rFonts w:ascii="宋体"/>
          <w:szCs w:val="21"/>
        </w:rPr>
      </w:pPr>
      <w:ins w:id="234" w:author="微软用户" w:date="2017-09-12T13:58:00Z">
        <w:r>
          <w:rPr>
            <w:rFonts w:hint="eastAsia" w:ascii="宋体" w:hAnsi="宋体"/>
            <w:szCs w:val="21"/>
          </w:rPr>
          <w:t>法定代表人或代理人（签字或盖章）：</w:t>
        </w:r>
      </w:ins>
    </w:p>
    <w:p>
      <w:pPr>
        <w:pStyle w:val="5"/>
        <w:overflowPunct w:val="0"/>
        <w:spacing w:line="500" w:lineRule="exact"/>
        <w:ind w:firstLine="0"/>
        <w:rPr>
          <w:rFonts w:hAnsi="宋体"/>
          <w:b/>
        </w:rPr>
      </w:pPr>
    </w:p>
    <w:p>
      <w:pPr>
        <w:pStyle w:val="5"/>
        <w:overflowPunct w:val="0"/>
        <w:spacing w:line="500" w:lineRule="exact"/>
        <w:ind w:firstLine="0"/>
        <w:rPr>
          <w:rFonts w:hAnsi="宋体"/>
          <w:b/>
        </w:rPr>
      </w:pPr>
    </w:p>
    <w:p>
      <w:pPr>
        <w:pStyle w:val="5"/>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pPr>
        <w:pStyle w:val="3"/>
        <w:numPr>
          <w:ins w:id="235" w:author="微软用户" w:date="2017-09-12T14:04:00Z"/>
        </w:numPr>
        <w:snapToGrid w:val="0"/>
        <w:spacing w:line="360" w:lineRule="auto"/>
        <w:rPr>
          <w:ins w:id="236" w:author="微软用户" w:date="2017-09-12T14:04:00Z"/>
          <w:rFonts w:ascii="宋体" w:hAnsi="宋体" w:eastAsia="宋体"/>
          <w:b w:val="0"/>
          <w:bCs w:val="0"/>
          <w:sz w:val="24"/>
        </w:rPr>
      </w:pPr>
      <w:ins w:id="237" w:author="微软用户" w:date="2017-09-12T14:04:00Z">
        <w:bookmarkStart w:id="0" w:name="_Toc288738839"/>
        <w:bookmarkStart w:id="1" w:name="_Toc288738397"/>
        <w:r>
          <w:rPr>
            <w:rFonts w:hint="eastAsia" w:ascii="宋体" w:hAnsi="宋体" w:eastAsia="宋体"/>
            <w:b w:val="0"/>
            <w:sz w:val="21"/>
            <w:szCs w:val="21"/>
          </w:rPr>
          <w:t>附件</w:t>
        </w:r>
      </w:ins>
      <w:r>
        <w:rPr>
          <w:rFonts w:hint="eastAsia" w:ascii="宋体" w:hAnsi="宋体" w:eastAsia="宋体"/>
          <w:b w:val="0"/>
          <w:sz w:val="21"/>
          <w:szCs w:val="21"/>
        </w:rPr>
        <w:t>6</w:t>
      </w:r>
      <w:ins w:id="238" w:author="微软用户" w:date="2017-09-12T14:04:00Z">
        <w:r>
          <w:rPr>
            <w:rFonts w:hint="eastAsia" w:ascii="宋体" w:hAnsi="宋体" w:eastAsia="宋体"/>
            <w:b w:val="0"/>
            <w:sz w:val="21"/>
            <w:szCs w:val="21"/>
          </w:rPr>
          <w:t>：</w:t>
        </w:r>
      </w:ins>
      <w:ins w:id="239" w:author="微软用户" w:date="2017-09-12T14:46:00Z">
        <w:r>
          <w:rPr>
            <w:rFonts w:hint="eastAsia" w:ascii="宋体" w:hAnsi="宋体" w:eastAsia="宋体"/>
            <w:b w:val="0"/>
            <w:sz w:val="21"/>
            <w:szCs w:val="21"/>
          </w:rPr>
          <w:t>相关业绩案例一览</w:t>
        </w:r>
      </w:ins>
    </w:p>
    <w:p>
      <w:pPr>
        <w:numPr>
          <w:ins w:id="240" w:author="微软用户" w:date="2017-09-12T14:04:00Z"/>
        </w:numPr>
        <w:spacing w:line="360" w:lineRule="auto"/>
        <w:jc w:val="center"/>
        <w:rPr>
          <w:ins w:id="241" w:author="微软用户" w:date="2017-09-12T14:04:00Z"/>
          <w:rFonts w:ascii="宋体"/>
          <w:b/>
          <w:sz w:val="28"/>
          <w:szCs w:val="28"/>
        </w:rPr>
      </w:pPr>
      <w:ins w:id="242" w:author="微软用户" w:date="2017-09-12T14:04:00Z">
        <w:r>
          <w:rPr>
            <w:rFonts w:hint="eastAsia" w:ascii="宋体" w:hAnsi="宋体"/>
            <w:b/>
            <w:sz w:val="28"/>
            <w:szCs w:val="28"/>
          </w:rPr>
          <w:t>相关业绩案例一览表</w:t>
        </w:r>
        <w:bookmarkEnd w:id="0"/>
        <w:bookmarkEnd w:id="1"/>
      </w:ins>
    </w:p>
    <w:p>
      <w:pPr>
        <w:numPr>
          <w:ins w:id="243" w:author="微软用户" w:date="2017-09-12T14:04:00Z"/>
        </w:numPr>
        <w:snapToGrid w:val="0"/>
        <w:spacing w:line="360" w:lineRule="auto"/>
        <w:jc w:val="center"/>
        <w:rPr>
          <w:ins w:id="244" w:author="微软用户" w:date="2017-09-12T14:04:00Z"/>
          <w:rFonts w:ascii="宋体"/>
          <w:b/>
          <w:sz w:val="28"/>
          <w:szCs w:val="30"/>
        </w:rPr>
      </w:pPr>
    </w:p>
    <w:p>
      <w:pPr>
        <w:numPr>
          <w:ins w:id="245" w:author="微软用户" w:date="2017-09-12T14:04:00Z"/>
        </w:numPr>
        <w:snapToGrid w:val="0"/>
        <w:spacing w:line="360" w:lineRule="auto"/>
        <w:rPr>
          <w:ins w:id="246" w:author="微软用户" w:date="2017-09-12T14:04:00Z"/>
          <w:rFonts w:ascii="宋体"/>
          <w:szCs w:val="21"/>
        </w:rPr>
      </w:pPr>
      <w:ins w:id="247" w:author="微软用户" w:date="2017-09-12T14:04:00Z">
        <w:r>
          <w:rPr>
            <w:rFonts w:hint="eastAsia" w:ascii="宋体" w:hAnsi="宋体"/>
            <w:szCs w:val="21"/>
          </w:rPr>
          <w:t>招标编号：</w:t>
        </w:r>
      </w:ins>
      <w:ins w:id="248" w:author="微软用户" w:date="2017-09-12T14:04:00Z">
        <w:r>
          <w:rPr>
            <w:rFonts w:ascii="宋体" w:hAnsi="宋体"/>
            <w:szCs w:val="21"/>
            <w:u w:val="single"/>
          </w:rPr>
          <w:t xml:space="preserve">                          </w:t>
        </w:r>
      </w:ins>
    </w:p>
    <w:tbl>
      <w:tblPr>
        <w:tblStyle w:val="14"/>
        <w:tblW w:w="8522" w:type="dxa"/>
        <w:jc w:val="center"/>
        <w:tblInd w:w="0" w:type="dxa"/>
        <w:tblLayout w:type="fixed"/>
        <w:tblCellMar>
          <w:top w:w="0" w:type="dxa"/>
          <w:left w:w="108" w:type="dxa"/>
          <w:bottom w:w="0" w:type="dxa"/>
          <w:right w:w="108" w:type="dxa"/>
        </w:tblCellMar>
      </w:tblPr>
      <w:tblGrid>
        <w:gridCol w:w="794"/>
        <w:gridCol w:w="1606"/>
        <w:gridCol w:w="1597"/>
        <w:gridCol w:w="1198"/>
        <w:gridCol w:w="1730"/>
        <w:gridCol w:w="1597"/>
      </w:tblGrid>
      <w:tr>
        <w:tblPrEx>
          <w:tblLayout w:type="fixed"/>
          <w:tblCellMar>
            <w:top w:w="0" w:type="dxa"/>
            <w:left w:w="108" w:type="dxa"/>
            <w:bottom w:w="0" w:type="dxa"/>
            <w:right w:w="108" w:type="dxa"/>
          </w:tblCellMar>
        </w:tblPrEx>
        <w:trPr>
          <w:trHeight w:val="498" w:hRule="atLeast"/>
          <w:jc w:val="center"/>
          <w:ins w:id="249"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50" w:author="微软用户" w:date="2017-09-12T14:04:00Z"/>
              </w:numPr>
              <w:tabs>
                <w:tab w:val="left" w:pos="9765"/>
              </w:tabs>
              <w:autoSpaceDE w:val="0"/>
              <w:autoSpaceDN w:val="0"/>
              <w:adjustRightInd w:val="0"/>
              <w:snapToGrid w:val="0"/>
              <w:spacing w:line="360" w:lineRule="auto"/>
              <w:jc w:val="center"/>
              <w:rPr>
                <w:ins w:id="251" w:author="微软用户" w:date="2017-09-12T14:04:00Z"/>
                <w:rFonts w:ascii="宋体"/>
                <w:szCs w:val="21"/>
                <w:lang w:val="zh-CN"/>
              </w:rPr>
            </w:pPr>
            <w:ins w:id="252"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numPr>
                <w:ins w:id="253" w:author="微软用户" w:date="2017-09-12T14:04:00Z"/>
              </w:numPr>
              <w:tabs>
                <w:tab w:val="left" w:pos="9765"/>
              </w:tabs>
              <w:autoSpaceDE w:val="0"/>
              <w:autoSpaceDN w:val="0"/>
              <w:adjustRightInd w:val="0"/>
              <w:snapToGrid w:val="0"/>
              <w:spacing w:line="360" w:lineRule="auto"/>
              <w:jc w:val="center"/>
              <w:rPr>
                <w:ins w:id="254" w:author="微软用户" w:date="2017-09-12T14:04:00Z"/>
                <w:rFonts w:ascii="宋体"/>
                <w:szCs w:val="21"/>
                <w:lang w:val="zh-CN"/>
              </w:rPr>
            </w:pPr>
            <w:ins w:id="255" w:author="微软用户" w:date="2017-09-12T14:04:00Z">
              <w:r>
                <w:rPr>
                  <w:rFonts w:hint="eastAsia" w:ascii="宋体" w:hAnsi="宋体"/>
                  <w:szCs w:val="21"/>
                  <w:lang w:val="zh-CN"/>
                </w:rPr>
                <w:t>项目</w:t>
              </w:r>
            </w:ins>
            <w:ins w:id="256" w:author="微软用户" w:date="2017-09-12T14:47:00Z">
              <w:r>
                <w:rPr>
                  <w:rFonts w:hint="eastAsia" w:ascii="宋体" w:hAnsi="宋体"/>
                  <w:szCs w:val="21"/>
                  <w:lang w:val="zh-CN"/>
                </w:rPr>
                <w:t>主办</w:t>
              </w:r>
            </w:ins>
            <w:ins w:id="257"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58" w:author="微软用户" w:date="2017-09-12T14:04:00Z"/>
              </w:numPr>
              <w:tabs>
                <w:tab w:val="left" w:pos="9765"/>
              </w:tabs>
              <w:autoSpaceDE w:val="0"/>
              <w:autoSpaceDN w:val="0"/>
              <w:adjustRightInd w:val="0"/>
              <w:snapToGrid w:val="0"/>
              <w:spacing w:line="360" w:lineRule="auto"/>
              <w:jc w:val="center"/>
              <w:rPr>
                <w:ins w:id="259" w:author="微软用户" w:date="2017-09-12T14:04:00Z"/>
                <w:rFonts w:ascii="宋体"/>
                <w:szCs w:val="21"/>
                <w:lang w:val="zh-CN"/>
              </w:rPr>
            </w:pPr>
            <w:ins w:id="260"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numPr>
                <w:ins w:id="261" w:author="微软用户" w:date="2017-09-12T14:04:00Z"/>
              </w:numPr>
              <w:tabs>
                <w:tab w:val="left" w:pos="9765"/>
              </w:tabs>
              <w:autoSpaceDE w:val="0"/>
              <w:autoSpaceDN w:val="0"/>
              <w:adjustRightInd w:val="0"/>
              <w:snapToGrid w:val="0"/>
              <w:spacing w:line="360" w:lineRule="auto"/>
              <w:jc w:val="center"/>
              <w:rPr>
                <w:ins w:id="262" w:author="微软用户" w:date="2017-09-12T14:04:00Z"/>
                <w:rFonts w:ascii="宋体"/>
                <w:szCs w:val="21"/>
                <w:lang w:val="zh-CN"/>
              </w:rPr>
            </w:pPr>
            <w:ins w:id="263"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numPr>
                <w:ins w:id="264" w:author="微软用户" w:date="2017-09-12T14:04:00Z"/>
              </w:numPr>
              <w:tabs>
                <w:tab w:val="left" w:pos="9765"/>
              </w:tabs>
              <w:autoSpaceDE w:val="0"/>
              <w:autoSpaceDN w:val="0"/>
              <w:adjustRightInd w:val="0"/>
              <w:snapToGrid w:val="0"/>
              <w:spacing w:line="360" w:lineRule="auto"/>
              <w:jc w:val="center"/>
              <w:rPr>
                <w:ins w:id="265" w:author="微软用户" w:date="2017-09-12T14:04:00Z"/>
                <w:rFonts w:ascii="宋体"/>
                <w:szCs w:val="21"/>
                <w:lang w:val="zh-CN"/>
              </w:rPr>
            </w:pPr>
            <w:ins w:id="266"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67" w:author="微软用户" w:date="2017-09-12T14:04:00Z"/>
              </w:numPr>
              <w:tabs>
                <w:tab w:val="left" w:pos="9765"/>
              </w:tabs>
              <w:autoSpaceDE w:val="0"/>
              <w:autoSpaceDN w:val="0"/>
              <w:adjustRightInd w:val="0"/>
              <w:snapToGrid w:val="0"/>
              <w:spacing w:line="360" w:lineRule="auto"/>
              <w:jc w:val="center"/>
              <w:rPr>
                <w:ins w:id="268" w:author="微软用户" w:date="2017-09-12T14:04:00Z"/>
                <w:rFonts w:ascii="宋体"/>
                <w:szCs w:val="21"/>
                <w:lang w:val="zh-CN"/>
              </w:rPr>
            </w:pPr>
            <w:ins w:id="269" w:author="微软用户" w:date="2017-09-12T14:04:00Z">
              <w:r>
                <w:rPr>
                  <w:rFonts w:hint="eastAsia" w:ascii="宋体" w:hAnsi="宋体"/>
                  <w:szCs w:val="21"/>
                  <w:lang w:val="zh-CN"/>
                </w:rPr>
                <w:t>联系电话</w:t>
              </w:r>
            </w:ins>
          </w:p>
        </w:tc>
      </w:tr>
      <w:tr>
        <w:tblPrEx>
          <w:tblLayout w:type="fixed"/>
          <w:tblCellMar>
            <w:top w:w="0" w:type="dxa"/>
            <w:left w:w="108" w:type="dxa"/>
            <w:bottom w:w="0" w:type="dxa"/>
            <w:right w:w="108" w:type="dxa"/>
          </w:tblCellMar>
        </w:tblPrEx>
        <w:trPr>
          <w:jc w:val="center"/>
          <w:ins w:id="270"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71" w:author="微软用户" w:date="2017-09-12T14:04:00Z"/>
              </w:numPr>
              <w:tabs>
                <w:tab w:val="left" w:pos="9765"/>
              </w:tabs>
              <w:autoSpaceDE w:val="0"/>
              <w:autoSpaceDN w:val="0"/>
              <w:adjustRightInd w:val="0"/>
              <w:snapToGrid w:val="0"/>
              <w:spacing w:line="360" w:lineRule="auto"/>
              <w:jc w:val="center"/>
              <w:rPr>
                <w:ins w:id="27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numPr>
                <w:ins w:id="273" w:author="微软用户" w:date="2017-09-12T14:04:00Z"/>
              </w:numPr>
              <w:tabs>
                <w:tab w:val="left" w:pos="9765"/>
              </w:tabs>
              <w:autoSpaceDE w:val="0"/>
              <w:autoSpaceDN w:val="0"/>
              <w:adjustRightInd w:val="0"/>
              <w:snapToGrid w:val="0"/>
              <w:spacing w:line="360" w:lineRule="auto"/>
              <w:jc w:val="center"/>
              <w:rPr>
                <w:ins w:id="27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5" w:author="微软用户" w:date="2017-09-12T14:04:00Z"/>
              </w:numPr>
              <w:tabs>
                <w:tab w:val="left" w:pos="9765"/>
              </w:tabs>
              <w:autoSpaceDE w:val="0"/>
              <w:autoSpaceDN w:val="0"/>
              <w:adjustRightInd w:val="0"/>
              <w:snapToGrid w:val="0"/>
              <w:spacing w:line="360" w:lineRule="auto"/>
              <w:jc w:val="center"/>
              <w:rPr>
                <w:ins w:id="27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numPr>
                <w:ins w:id="277" w:author="微软用户" w:date="2017-09-12T14:04:00Z"/>
              </w:numPr>
              <w:tabs>
                <w:tab w:val="left" w:pos="9765"/>
              </w:tabs>
              <w:autoSpaceDE w:val="0"/>
              <w:autoSpaceDN w:val="0"/>
              <w:adjustRightInd w:val="0"/>
              <w:snapToGrid w:val="0"/>
              <w:spacing w:line="360" w:lineRule="auto"/>
              <w:jc w:val="center"/>
              <w:rPr>
                <w:ins w:id="278"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numPr>
                <w:ins w:id="279" w:author="微软用户" w:date="2017-09-12T14:04:00Z"/>
              </w:numPr>
              <w:tabs>
                <w:tab w:val="left" w:pos="9765"/>
              </w:tabs>
              <w:autoSpaceDE w:val="0"/>
              <w:autoSpaceDN w:val="0"/>
              <w:adjustRightInd w:val="0"/>
              <w:snapToGrid w:val="0"/>
              <w:spacing w:line="360" w:lineRule="auto"/>
              <w:ind w:hanging="523"/>
              <w:jc w:val="center"/>
              <w:rPr>
                <w:ins w:id="28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81" w:author="微软用户" w:date="2017-09-12T14:04:00Z"/>
              </w:numPr>
              <w:tabs>
                <w:tab w:val="left" w:pos="9765"/>
              </w:tabs>
              <w:autoSpaceDE w:val="0"/>
              <w:autoSpaceDN w:val="0"/>
              <w:adjustRightInd w:val="0"/>
              <w:snapToGrid w:val="0"/>
              <w:spacing w:line="360" w:lineRule="auto"/>
              <w:ind w:hanging="523"/>
              <w:jc w:val="center"/>
              <w:rPr>
                <w:ins w:id="282" w:author="微软用户" w:date="2017-09-12T14:04:00Z"/>
                <w:rFonts w:ascii="宋体"/>
                <w:szCs w:val="21"/>
              </w:rPr>
            </w:pPr>
          </w:p>
        </w:tc>
      </w:tr>
      <w:tr>
        <w:tblPrEx>
          <w:tblLayout w:type="fixed"/>
          <w:tblCellMar>
            <w:top w:w="0" w:type="dxa"/>
            <w:left w:w="108" w:type="dxa"/>
            <w:bottom w:w="0" w:type="dxa"/>
            <w:right w:w="108" w:type="dxa"/>
          </w:tblCellMar>
        </w:tblPrEx>
        <w:trPr>
          <w:jc w:val="center"/>
          <w:ins w:id="28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84" w:author="微软用户" w:date="2017-09-12T14:04:00Z"/>
              </w:numPr>
              <w:tabs>
                <w:tab w:val="left" w:pos="9765"/>
              </w:tabs>
              <w:autoSpaceDE w:val="0"/>
              <w:autoSpaceDN w:val="0"/>
              <w:adjustRightInd w:val="0"/>
              <w:snapToGrid w:val="0"/>
              <w:spacing w:line="360" w:lineRule="auto"/>
              <w:rPr>
                <w:ins w:id="285"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86" w:author="微软用户" w:date="2017-09-12T14:04:00Z"/>
              </w:numPr>
              <w:tabs>
                <w:tab w:val="left" w:pos="9765"/>
              </w:tabs>
              <w:autoSpaceDE w:val="0"/>
              <w:autoSpaceDN w:val="0"/>
              <w:adjustRightInd w:val="0"/>
              <w:snapToGrid w:val="0"/>
              <w:spacing w:line="360" w:lineRule="auto"/>
              <w:rPr>
                <w:ins w:id="28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8" w:author="微软用户" w:date="2017-09-12T14:04:00Z"/>
              </w:numPr>
              <w:tabs>
                <w:tab w:val="left" w:pos="9765"/>
              </w:tabs>
              <w:autoSpaceDE w:val="0"/>
              <w:autoSpaceDN w:val="0"/>
              <w:adjustRightInd w:val="0"/>
              <w:snapToGrid w:val="0"/>
              <w:spacing w:line="360" w:lineRule="auto"/>
              <w:rPr>
                <w:ins w:id="28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90" w:author="微软用户" w:date="2017-09-12T14:04:00Z"/>
              </w:numPr>
              <w:tabs>
                <w:tab w:val="left" w:pos="9765"/>
              </w:tabs>
              <w:autoSpaceDE w:val="0"/>
              <w:autoSpaceDN w:val="0"/>
              <w:adjustRightInd w:val="0"/>
              <w:snapToGrid w:val="0"/>
              <w:spacing w:line="360" w:lineRule="auto"/>
              <w:rPr>
                <w:ins w:id="29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292" w:author="微软用户" w:date="2017-09-12T14:04:00Z"/>
              </w:numPr>
              <w:tabs>
                <w:tab w:val="left" w:pos="9765"/>
              </w:tabs>
              <w:autoSpaceDE w:val="0"/>
              <w:autoSpaceDN w:val="0"/>
              <w:adjustRightInd w:val="0"/>
              <w:snapToGrid w:val="0"/>
              <w:spacing w:line="360" w:lineRule="auto"/>
              <w:rPr>
                <w:ins w:id="29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94" w:author="微软用户" w:date="2017-09-12T14:04:00Z"/>
              </w:numPr>
              <w:tabs>
                <w:tab w:val="left" w:pos="9765"/>
              </w:tabs>
              <w:autoSpaceDE w:val="0"/>
              <w:autoSpaceDN w:val="0"/>
              <w:adjustRightInd w:val="0"/>
              <w:snapToGrid w:val="0"/>
              <w:spacing w:line="360" w:lineRule="auto"/>
              <w:rPr>
                <w:ins w:id="295" w:author="微软用户" w:date="2017-09-12T14:04:00Z"/>
                <w:rFonts w:ascii="宋体"/>
                <w:szCs w:val="21"/>
              </w:rPr>
            </w:pPr>
          </w:p>
        </w:tc>
      </w:tr>
      <w:tr>
        <w:tblPrEx>
          <w:tblLayout w:type="fixed"/>
          <w:tblCellMar>
            <w:top w:w="0" w:type="dxa"/>
            <w:left w:w="108" w:type="dxa"/>
            <w:bottom w:w="0" w:type="dxa"/>
            <w:right w:w="108" w:type="dxa"/>
          </w:tblCellMar>
        </w:tblPrEx>
        <w:trPr>
          <w:jc w:val="center"/>
          <w:ins w:id="29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97" w:author="微软用户" w:date="2017-09-12T14:04:00Z"/>
              </w:numPr>
              <w:tabs>
                <w:tab w:val="left" w:pos="9765"/>
              </w:tabs>
              <w:autoSpaceDE w:val="0"/>
              <w:autoSpaceDN w:val="0"/>
              <w:adjustRightInd w:val="0"/>
              <w:snapToGrid w:val="0"/>
              <w:spacing w:line="360" w:lineRule="auto"/>
              <w:rPr>
                <w:ins w:id="29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99" w:author="微软用户" w:date="2017-09-12T14:04:00Z"/>
              </w:numPr>
              <w:tabs>
                <w:tab w:val="left" w:pos="9765"/>
              </w:tabs>
              <w:autoSpaceDE w:val="0"/>
              <w:autoSpaceDN w:val="0"/>
              <w:adjustRightInd w:val="0"/>
              <w:snapToGrid w:val="0"/>
              <w:spacing w:line="360" w:lineRule="auto"/>
              <w:rPr>
                <w:ins w:id="30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1" w:author="微软用户" w:date="2017-09-12T14:04:00Z"/>
              </w:numPr>
              <w:tabs>
                <w:tab w:val="left" w:pos="9765"/>
              </w:tabs>
              <w:autoSpaceDE w:val="0"/>
              <w:autoSpaceDN w:val="0"/>
              <w:adjustRightInd w:val="0"/>
              <w:snapToGrid w:val="0"/>
              <w:spacing w:line="360" w:lineRule="auto"/>
              <w:rPr>
                <w:ins w:id="30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03" w:author="微软用户" w:date="2017-09-12T14:04:00Z"/>
              </w:numPr>
              <w:tabs>
                <w:tab w:val="left" w:pos="9765"/>
              </w:tabs>
              <w:autoSpaceDE w:val="0"/>
              <w:autoSpaceDN w:val="0"/>
              <w:adjustRightInd w:val="0"/>
              <w:snapToGrid w:val="0"/>
              <w:spacing w:line="360" w:lineRule="auto"/>
              <w:rPr>
                <w:ins w:id="30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05" w:author="微软用户" w:date="2017-09-12T14:04:00Z"/>
              </w:numPr>
              <w:tabs>
                <w:tab w:val="left" w:pos="9765"/>
              </w:tabs>
              <w:autoSpaceDE w:val="0"/>
              <w:autoSpaceDN w:val="0"/>
              <w:adjustRightInd w:val="0"/>
              <w:snapToGrid w:val="0"/>
              <w:spacing w:line="360" w:lineRule="auto"/>
              <w:rPr>
                <w:ins w:id="30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7" w:author="微软用户" w:date="2017-09-12T14:04:00Z"/>
              </w:numPr>
              <w:tabs>
                <w:tab w:val="left" w:pos="9765"/>
              </w:tabs>
              <w:autoSpaceDE w:val="0"/>
              <w:autoSpaceDN w:val="0"/>
              <w:adjustRightInd w:val="0"/>
              <w:snapToGrid w:val="0"/>
              <w:spacing w:line="360" w:lineRule="auto"/>
              <w:rPr>
                <w:ins w:id="308" w:author="微软用户" w:date="2017-09-12T14:04:00Z"/>
                <w:rFonts w:ascii="宋体"/>
                <w:szCs w:val="21"/>
              </w:rPr>
            </w:pPr>
          </w:p>
        </w:tc>
      </w:tr>
      <w:tr>
        <w:tblPrEx>
          <w:tblLayout w:type="fixed"/>
          <w:tblCellMar>
            <w:top w:w="0" w:type="dxa"/>
            <w:left w:w="108" w:type="dxa"/>
            <w:bottom w:w="0" w:type="dxa"/>
            <w:right w:w="108" w:type="dxa"/>
          </w:tblCellMar>
        </w:tblPrEx>
        <w:trPr>
          <w:jc w:val="center"/>
          <w:ins w:id="30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10" w:author="微软用户" w:date="2017-09-12T14:04:00Z"/>
              </w:numPr>
              <w:tabs>
                <w:tab w:val="left" w:pos="9765"/>
              </w:tabs>
              <w:autoSpaceDE w:val="0"/>
              <w:autoSpaceDN w:val="0"/>
              <w:adjustRightInd w:val="0"/>
              <w:snapToGrid w:val="0"/>
              <w:spacing w:line="360" w:lineRule="auto"/>
              <w:rPr>
                <w:ins w:id="31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12" w:author="微软用户" w:date="2017-09-12T14:04:00Z"/>
              </w:numPr>
              <w:tabs>
                <w:tab w:val="left" w:pos="9765"/>
              </w:tabs>
              <w:autoSpaceDE w:val="0"/>
              <w:autoSpaceDN w:val="0"/>
              <w:adjustRightInd w:val="0"/>
              <w:snapToGrid w:val="0"/>
              <w:spacing w:line="360" w:lineRule="auto"/>
              <w:rPr>
                <w:ins w:id="31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14" w:author="微软用户" w:date="2017-09-12T14:04:00Z"/>
              </w:numPr>
              <w:tabs>
                <w:tab w:val="left" w:pos="9765"/>
              </w:tabs>
              <w:autoSpaceDE w:val="0"/>
              <w:autoSpaceDN w:val="0"/>
              <w:adjustRightInd w:val="0"/>
              <w:snapToGrid w:val="0"/>
              <w:spacing w:line="360" w:lineRule="auto"/>
              <w:rPr>
                <w:ins w:id="31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16" w:author="微软用户" w:date="2017-09-12T14:04:00Z"/>
              </w:numPr>
              <w:tabs>
                <w:tab w:val="left" w:pos="9765"/>
              </w:tabs>
              <w:autoSpaceDE w:val="0"/>
              <w:autoSpaceDN w:val="0"/>
              <w:adjustRightInd w:val="0"/>
              <w:snapToGrid w:val="0"/>
              <w:spacing w:line="360" w:lineRule="auto"/>
              <w:rPr>
                <w:ins w:id="31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18" w:author="微软用户" w:date="2017-09-12T14:04:00Z"/>
              </w:numPr>
              <w:tabs>
                <w:tab w:val="left" w:pos="9765"/>
              </w:tabs>
              <w:autoSpaceDE w:val="0"/>
              <w:autoSpaceDN w:val="0"/>
              <w:adjustRightInd w:val="0"/>
              <w:snapToGrid w:val="0"/>
              <w:spacing w:line="360" w:lineRule="auto"/>
              <w:rPr>
                <w:ins w:id="31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0" w:author="微软用户" w:date="2017-09-12T14:04:00Z"/>
              </w:numPr>
              <w:tabs>
                <w:tab w:val="left" w:pos="9765"/>
              </w:tabs>
              <w:autoSpaceDE w:val="0"/>
              <w:autoSpaceDN w:val="0"/>
              <w:adjustRightInd w:val="0"/>
              <w:snapToGrid w:val="0"/>
              <w:spacing w:line="360" w:lineRule="auto"/>
              <w:rPr>
                <w:ins w:id="321" w:author="微软用户" w:date="2017-09-12T14:04:00Z"/>
                <w:rFonts w:ascii="宋体"/>
                <w:szCs w:val="21"/>
              </w:rPr>
            </w:pPr>
          </w:p>
        </w:tc>
      </w:tr>
      <w:tr>
        <w:tblPrEx>
          <w:tblLayout w:type="fixed"/>
          <w:tblCellMar>
            <w:top w:w="0" w:type="dxa"/>
            <w:left w:w="108" w:type="dxa"/>
            <w:bottom w:w="0" w:type="dxa"/>
            <w:right w:w="108" w:type="dxa"/>
          </w:tblCellMar>
        </w:tblPrEx>
        <w:trPr>
          <w:jc w:val="center"/>
          <w:ins w:id="322"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23" w:author="微软用户" w:date="2017-09-12T14:04:00Z"/>
              </w:numPr>
              <w:tabs>
                <w:tab w:val="left" w:pos="9765"/>
              </w:tabs>
              <w:autoSpaceDE w:val="0"/>
              <w:autoSpaceDN w:val="0"/>
              <w:adjustRightInd w:val="0"/>
              <w:snapToGrid w:val="0"/>
              <w:spacing w:line="360" w:lineRule="auto"/>
              <w:rPr>
                <w:ins w:id="324"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25" w:author="微软用户" w:date="2017-09-12T14:04:00Z"/>
              </w:numPr>
              <w:tabs>
                <w:tab w:val="left" w:pos="9765"/>
              </w:tabs>
              <w:autoSpaceDE w:val="0"/>
              <w:autoSpaceDN w:val="0"/>
              <w:adjustRightInd w:val="0"/>
              <w:snapToGrid w:val="0"/>
              <w:spacing w:line="360" w:lineRule="auto"/>
              <w:rPr>
                <w:ins w:id="32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7" w:author="微软用户" w:date="2017-09-12T14:04:00Z"/>
              </w:numPr>
              <w:tabs>
                <w:tab w:val="left" w:pos="9765"/>
              </w:tabs>
              <w:autoSpaceDE w:val="0"/>
              <w:autoSpaceDN w:val="0"/>
              <w:adjustRightInd w:val="0"/>
              <w:snapToGrid w:val="0"/>
              <w:spacing w:line="360" w:lineRule="auto"/>
              <w:rPr>
                <w:ins w:id="328"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29" w:author="微软用户" w:date="2017-09-12T14:04:00Z"/>
              </w:numPr>
              <w:tabs>
                <w:tab w:val="left" w:pos="9765"/>
              </w:tabs>
              <w:autoSpaceDE w:val="0"/>
              <w:autoSpaceDN w:val="0"/>
              <w:adjustRightInd w:val="0"/>
              <w:snapToGrid w:val="0"/>
              <w:spacing w:line="360" w:lineRule="auto"/>
              <w:rPr>
                <w:ins w:id="330"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31" w:author="微软用户" w:date="2017-09-12T14:04:00Z"/>
              </w:numPr>
              <w:tabs>
                <w:tab w:val="left" w:pos="9765"/>
              </w:tabs>
              <w:autoSpaceDE w:val="0"/>
              <w:autoSpaceDN w:val="0"/>
              <w:adjustRightInd w:val="0"/>
              <w:snapToGrid w:val="0"/>
              <w:spacing w:line="360" w:lineRule="auto"/>
              <w:rPr>
                <w:ins w:id="33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33" w:author="微软用户" w:date="2017-09-12T14:04:00Z"/>
              </w:numPr>
              <w:tabs>
                <w:tab w:val="left" w:pos="9765"/>
              </w:tabs>
              <w:autoSpaceDE w:val="0"/>
              <w:autoSpaceDN w:val="0"/>
              <w:adjustRightInd w:val="0"/>
              <w:snapToGrid w:val="0"/>
              <w:spacing w:line="360" w:lineRule="auto"/>
              <w:rPr>
                <w:ins w:id="334" w:author="微软用户" w:date="2017-09-12T14:04:00Z"/>
                <w:rFonts w:ascii="宋体"/>
                <w:szCs w:val="21"/>
              </w:rPr>
            </w:pPr>
          </w:p>
        </w:tc>
      </w:tr>
      <w:tr>
        <w:tblPrEx>
          <w:tblLayout w:type="fixed"/>
          <w:tblCellMar>
            <w:top w:w="0" w:type="dxa"/>
            <w:left w:w="108" w:type="dxa"/>
            <w:bottom w:w="0" w:type="dxa"/>
            <w:right w:w="108" w:type="dxa"/>
          </w:tblCellMar>
        </w:tblPrEx>
        <w:trPr>
          <w:jc w:val="center"/>
          <w:ins w:id="335"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36" w:author="微软用户" w:date="2017-09-12T14:04:00Z"/>
              </w:numPr>
              <w:tabs>
                <w:tab w:val="left" w:pos="9765"/>
              </w:tabs>
              <w:autoSpaceDE w:val="0"/>
              <w:autoSpaceDN w:val="0"/>
              <w:adjustRightInd w:val="0"/>
              <w:snapToGrid w:val="0"/>
              <w:spacing w:line="360" w:lineRule="auto"/>
              <w:rPr>
                <w:ins w:id="33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38" w:author="微软用户" w:date="2017-09-12T14:04:00Z"/>
              </w:numPr>
              <w:tabs>
                <w:tab w:val="left" w:pos="9765"/>
              </w:tabs>
              <w:autoSpaceDE w:val="0"/>
              <w:autoSpaceDN w:val="0"/>
              <w:adjustRightInd w:val="0"/>
              <w:snapToGrid w:val="0"/>
              <w:spacing w:line="360" w:lineRule="auto"/>
              <w:rPr>
                <w:ins w:id="33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0" w:author="微软用户" w:date="2017-09-12T14:04:00Z"/>
              </w:numPr>
              <w:tabs>
                <w:tab w:val="left" w:pos="9765"/>
              </w:tabs>
              <w:autoSpaceDE w:val="0"/>
              <w:autoSpaceDN w:val="0"/>
              <w:adjustRightInd w:val="0"/>
              <w:snapToGrid w:val="0"/>
              <w:spacing w:line="360" w:lineRule="auto"/>
              <w:rPr>
                <w:ins w:id="34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42" w:author="微软用户" w:date="2017-09-12T14:04:00Z"/>
              </w:numPr>
              <w:tabs>
                <w:tab w:val="left" w:pos="9765"/>
              </w:tabs>
              <w:autoSpaceDE w:val="0"/>
              <w:autoSpaceDN w:val="0"/>
              <w:adjustRightInd w:val="0"/>
              <w:snapToGrid w:val="0"/>
              <w:spacing w:line="360" w:lineRule="auto"/>
              <w:rPr>
                <w:ins w:id="34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44" w:author="微软用户" w:date="2017-09-12T14:04:00Z"/>
              </w:numPr>
              <w:tabs>
                <w:tab w:val="left" w:pos="9765"/>
              </w:tabs>
              <w:autoSpaceDE w:val="0"/>
              <w:autoSpaceDN w:val="0"/>
              <w:adjustRightInd w:val="0"/>
              <w:snapToGrid w:val="0"/>
              <w:spacing w:line="360" w:lineRule="auto"/>
              <w:rPr>
                <w:ins w:id="34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6" w:author="微软用户" w:date="2017-09-12T14:04:00Z"/>
              </w:numPr>
              <w:tabs>
                <w:tab w:val="left" w:pos="9765"/>
              </w:tabs>
              <w:autoSpaceDE w:val="0"/>
              <w:autoSpaceDN w:val="0"/>
              <w:adjustRightInd w:val="0"/>
              <w:snapToGrid w:val="0"/>
              <w:spacing w:line="360" w:lineRule="auto"/>
              <w:rPr>
                <w:ins w:id="347" w:author="微软用户" w:date="2017-09-12T14:04:00Z"/>
                <w:rFonts w:ascii="宋体"/>
                <w:szCs w:val="21"/>
              </w:rPr>
            </w:pPr>
          </w:p>
        </w:tc>
      </w:tr>
      <w:tr>
        <w:tblPrEx>
          <w:tblLayout w:type="fixed"/>
          <w:tblCellMar>
            <w:top w:w="0" w:type="dxa"/>
            <w:left w:w="108" w:type="dxa"/>
            <w:bottom w:w="0" w:type="dxa"/>
            <w:right w:w="108" w:type="dxa"/>
          </w:tblCellMar>
        </w:tblPrEx>
        <w:trPr>
          <w:jc w:val="center"/>
          <w:ins w:id="34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49" w:author="微软用户" w:date="2017-09-12T14:04:00Z"/>
              </w:numPr>
              <w:tabs>
                <w:tab w:val="left" w:pos="9765"/>
              </w:tabs>
              <w:autoSpaceDE w:val="0"/>
              <w:autoSpaceDN w:val="0"/>
              <w:adjustRightInd w:val="0"/>
              <w:snapToGrid w:val="0"/>
              <w:spacing w:line="360" w:lineRule="auto"/>
              <w:rPr>
                <w:ins w:id="35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51" w:author="微软用户" w:date="2017-09-12T14:04:00Z"/>
              </w:numPr>
              <w:tabs>
                <w:tab w:val="left" w:pos="9765"/>
              </w:tabs>
              <w:autoSpaceDE w:val="0"/>
              <w:autoSpaceDN w:val="0"/>
              <w:adjustRightInd w:val="0"/>
              <w:snapToGrid w:val="0"/>
              <w:spacing w:line="360" w:lineRule="auto"/>
              <w:rPr>
                <w:ins w:id="35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3" w:author="微软用户" w:date="2017-09-12T14:04:00Z"/>
              </w:numPr>
              <w:tabs>
                <w:tab w:val="left" w:pos="9765"/>
              </w:tabs>
              <w:autoSpaceDE w:val="0"/>
              <w:autoSpaceDN w:val="0"/>
              <w:adjustRightInd w:val="0"/>
              <w:snapToGrid w:val="0"/>
              <w:spacing w:line="360" w:lineRule="auto"/>
              <w:rPr>
                <w:ins w:id="35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55" w:author="微软用户" w:date="2017-09-12T14:04:00Z"/>
              </w:numPr>
              <w:tabs>
                <w:tab w:val="left" w:pos="9765"/>
              </w:tabs>
              <w:autoSpaceDE w:val="0"/>
              <w:autoSpaceDN w:val="0"/>
              <w:adjustRightInd w:val="0"/>
              <w:snapToGrid w:val="0"/>
              <w:spacing w:line="360" w:lineRule="auto"/>
              <w:rPr>
                <w:ins w:id="35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57" w:author="微软用户" w:date="2017-09-12T14:04:00Z"/>
              </w:numPr>
              <w:tabs>
                <w:tab w:val="left" w:pos="9765"/>
              </w:tabs>
              <w:autoSpaceDE w:val="0"/>
              <w:autoSpaceDN w:val="0"/>
              <w:adjustRightInd w:val="0"/>
              <w:snapToGrid w:val="0"/>
              <w:spacing w:line="360" w:lineRule="auto"/>
              <w:rPr>
                <w:ins w:id="35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9" w:author="微软用户" w:date="2017-09-12T14:04:00Z"/>
              </w:numPr>
              <w:tabs>
                <w:tab w:val="left" w:pos="9765"/>
              </w:tabs>
              <w:autoSpaceDE w:val="0"/>
              <w:autoSpaceDN w:val="0"/>
              <w:adjustRightInd w:val="0"/>
              <w:snapToGrid w:val="0"/>
              <w:spacing w:line="360" w:lineRule="auto"/>
              <w:rPr>
                <w:ins w:id="360" w:author="微软用户" w:date="2017-09-12T14:04:00Z"/>
                <w:rFonts w:ascii="宋体"/>
                <w:szCs w:val="21"/>
              </w:rPr>
            </w:pPr>
          </w:p>
        </w:tc>
      </w:tr>
      <w:tr>
        <w:tblPrEx>
          <w:tblLayout w:type="fixed"/>
          <w:tblCellMar>
            <w:top w:w="0" w:type="dxa"/>
            <w:left w:w="108" w:type="dxa"/>
            <w:bottom w:w="0" w:type="dxa"/>
            <w:right w:w="108" w:type="dxa"/>
          </w:tblCellMar>
        </w:tblPrEx>
        <w:trPr>
          <w:jc w:val="center"/>
          <w:ins w:id="361"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62" w:author="微软用户" w:date="2017-09-12T14:04:00Z"/>
              </w:numPr>
              <w:tabs>
                <w:tab w:val="left" w:pos="9765"/>
              </w:tabs>
              <w:autoSpaceDE w:val="0"/>
              <w:autoSpaceDN w:val="0"/>
              <w:adjustRightInd w:val="0"/>
              <w:snapToGrid w:val="0"/>
              <w:spacing w:line="360" w:lineRule="auto"/>
              <w:rPr>
                <w:ins w:id="36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64" w:author="微软用户" w:date="2017-09-12T14:04:00Z"/>
              </w:numPr>
              <w:tabs>
                <w:tab w:val="left" w:pos="9765"/>
              </w:tabs>
              <w:autoSpaceDE w:val="0"/>
              <w:autoSpaceDN w:val="0"/>
              <w:adjustRightInd w:val="0"/>
              <w:snapToGrid w:val="0"/>
              <w:spacing w:line="360" w:lineRule="auto"/>
              <w:rPr>
                <w:ins w:id="36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6" w:author="微软用户" w:date="2017-09-12T14:04:00Z"/>
              </w:numPr>
              <w:tabs>
                <w:tab w:val="left" w:pos="9765"/>
              </w:tabs>
              <w:autoSpaceDE w:val="0"/>
              <w:autoSpaceDN w:val="0"/>
              <w:adjustRightInd w:val="0"/>
              <w:snapToGrid w:val="0"/>
              <w:spacing w:line="360" w:lineRule="auto"/>
              <w:rPr>
                <w:ins w:id="367"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68" w:author="微软用户" w:date="2017-09-12T14:04:00Z"/>
              </w:numPr>
              <w:tabs>
                <w:tab w:val="left" w:pos="9765"/>
              </w:tabs>
              <w:autoSpaceDE w:val="0"/>
              <w:autoSpaceDN w:val="0"/>
              <w:adjustRightInd w:val="0"/>
              <w:snapToGrid w:val="0"/>
              <w:spacing w:line="360" w:lineRule="auto"/>
              <w:rPr>
                <w:ins w:id="36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70" w:author="微软用户" w:date="2017-09-12T14:04:00Z"/>
              </w:numPr>
              <w:tabs>
                <w:tab w:val="left" w:pos="9765"/>
              </w:tabs>
              <w:autoSpaceDE w:val="0"/>
              <w:autoSpaceDN w:val="0"/>
              <w:adjustRightInd w:val="0"/>
              <w:snapToGrid w:val="0"/>
              <w:spacing w:line="360" w:lineRule="auto"/>
              <w:rPr>
                <w:ins w:id="37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2" w:author="微软用户" w:date="2017-09-12T14:04:00Z"/>
              </w:numPr>
              <w:tabs>
                <w:tab w:val="left" w:pos="9765"/>
              </w:tabs>
              <w:autoSpaceDE w:val="0"/>
              <w:autoSpaceDN w:val="0"/>
              <w:adjustRightInd w:val="0"/>
              <w:snapToGrid w:val="0"/>
              <w:spacing w:line="360" w:lineRule="auto"/>
              <w:rPr>
                <w:ins w:id="373" w:author="微软用户" w:date="2017-09-12T14:04:00Z"/>
                <w:rFonts w:ascii="宋体"/>
                <w:szCs w:val="21"/>
              </w:rPr>
            </w:pPr>
          </w:p>
        </w:tc>
      </w:tr>
      <w:tr>
        <w:tblPrEx>
          <w:tblLayout w:type="fixed"/>
          <w:tblCellMar>
            <w:top w:w="0" w:type="dxa"/>
            <w:left w:w="108" w:type="dxa"/>
            <w:bottom w:w="0" w:type="dxa"/>
            <w:right w:w="108" w:type="dxa"/>
          </w:tblCellMar>
        </w:tblPrEx>
        <w:trPr>
          <w:jc w:val="center"/>
          <w:ins w:id="374"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75" w:author="微软用户" w:date="2017-09-12T14:04:00Z"/>
              </w:numPr>
              <w:tabs>
                <w:tab w:val="left" w:pos="9765"/>
              </w:tabs>
              <w:autoSpaceDE w:val="0"/>
              <w:autoSpaceDN w:val="0"/>
              <w:adjustRightInd w:val="0"/>
              <w:snapToGrid w:val="0"/>
              <w:spacing w:line="360" w:lineRule="auto"/>
              <w:rPr>
                <w:ins w:id="37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77" w:author="微软用户" w:date="2017-09-12T14:04:00Z"/>
              </w:numPr>
              <w:tabs>
                <w:tab w:val="left" w:pos="9765"/>
              </w:tabs>
              <w:autoSpaceDE w:val="0"/>
              <w:autoSpaceDN w:val="0"/>
              <w:adjustRightInd w:val="0"/>
              <w:snapToGrid w:val="0"/>
              <w:spacing w:line="360" w:lineRule="auto"/>
              <w:rPr>
                <w:ins w:id="37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9" w:author="微软用户" w:date="2017-09-12T14:04:00Z"/>
              </w:numPr>
              <w:tabs>
                <w:tab w:val="left" w:pos="9765"/>
              </w:tabs>
              <w:autoSpaceDE w:val="0"/>
              <w:autoSpaceDN w:val="0"/>
              <w:adjustRightInd w:val="0"/>
              <w:snapToGrid w:val="0"/>
              <w:spacing w:line="360" w:lineRule="auto"/>
              <w:rPr>
                <w:ins w:id="38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81" w:author="微软用户" w:date="2017-09-12T14:04:00Z"/>
              </w:numPr>
              <w:tabs>
                <w:tab w:val="left" w:pos="9765"/>
              </w:tabs>
              <w:autoSpaceDE w:val="0"/>
              <w:autoSpaceDN w:val="0"/>
              <w:adjustRightInd w:val="0"/>
              <w:snapToGrid w:val="0"/>
              <w:spacing w:line="360" w:lineRule="auto"/>
              <w:rPr>
                <w:ins w:id="38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83" w:author="微软用户" w:date="2017-09-12T14:04:00Z"/>
              </w:numPr>
              <w:tabs>
                <w:tab w:val="left" w:pos="9765"/>
              </w:tabs>
              <w:autoSpaceDE w:val="0"/>
              <w:autoSpaceDN w:val="0"/>
              <w:adjustRightInd w:val="0"/>
              <w:snapToGrid w:val="0"/>
              <w:spacing w:line="360" w:lineRule="auto"/>
              <w:rPr>
                <w:ins w:id="38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85" w:author="微软用户" w:date="2017-09-12T14:04:00Z"/>
              </w:numPr>
              <w:tabs>
                <w:tab w:val="left" w:pos="9765"/>
              </w:tabs>
              <w:autoSpaceDE w:val="0"/>
              <w:autoSpaceDN w:val="0"/>
              <w:adjustRightInd w:val="0"/>
              <w:snapToGrid w:val="0"/>
              <w:spacing w:line="360" w:lineRule="auto"/>
              <w:rPr>
                <w:ins w:id="386" w:author="微软用户" w:date="2017-09-12T14:04:00Z"/>
                <w:rFonts w:ascii="宋体"/>
                <w:szCs w:val="21"/>
              </w:rPr>
            </w:pPr>
          </w:p>
        </w:tc>
      </w:tr>
    </w:tbl>
    <w:p>
      <w:pPr>
        <w:numPr>
          <w:ins w:id="387" w:author="微软用户" w:date="2017-09-12T14:04:00Z"/>
        </w:numPr>
        <w:snapToGrid w:val="0"/>
        <w:spacing w:line="360" w:lineRule="auto"/>
        <w:rPr>
          <w:ins w:id="388" w:author="微软用户" w:date="2017-09-12T14:04:00Z"/>
          <w:rFonts w:ascii="宋体"/>
          <w:szCs w:val="21"/>
        </w:rPr>
      </w:pPr>
    </w:p>
    <w:p>
      <w:pPr>
        <w:widowControl/>
        <w:numPr>
          <w:ins w:id="389" w:author="微软用户" w:date="2017-09-12T14:04:00Z"/>
        </w:numPr>
        <w:snapToGrid w:val="0"/>
        <w:spacing w:line="360" w:lineRule="auto"/>
        <w:rPr>
          <w:ins w:id="390" w:author="微软用户" w:date="2017-09-12T14:04:00Z"/>
          <w:rFonts w:ascii="宋体" w:cs="Arial"/>
          <w:kern w:val="0"/>
          <w:szCs w:val="21"/>
        </w:rPr>
      </w:pPr>
      <w:ins w:id="391" w:author="微软用户" w:date="2017-09-12T14:47:00Z">
        <w:r>
          <w:rPr>
            <w:rFonts w:hint="eastAsia" w:ascii="宋体" w:hAnsi="宋体" w:cs="Arial"/>
            <w:kern w:val="0"/>
            <w:szCs w:val="21"/>
          </w:rPr>
          <w:t>磋商供应商</w:t>
        </w:r>
      </w:ins>
      <w:ins w:id="392" w:author="微软用户" w:date="2017-09-12T14:04:00Z">
        <w:r>
          <w:rPr>
            <w:rFonts w:hint="eastAsia" w:ascii="宋体" w:hAnsi="宋体" w:cs="Arial"/>
            <w:kern w:val="0"/>
            <w:szCs w:val="21"/>
          </w:rPr>
          <w:t>名称（公章）：</w:t>
        </w:r>
      </w:ins>
    </w:p>
    <w:p>
      <w:pPr>
        <w:numPr>
          <w:ins w:id="393" w:author="微软用户" w:date="2017-09-12T14:04:00Z"/>
        </w:numPr>
        <w:snapToGrid w:val="0"/>
        <w:spacing w:line="360" w:lineRule="auto"/>
        <w:rPr>
          <w:ins w:id="394" w:author="微软用户" w:date="2017-09-12T14:04:00Z"/>
          <w:rFonts w:ascii="宋体"/>
          <w:szCs w:val="21"/>
        </w:rPr>
      </w:pPr>
      <w:ins w:id="395" w:author="微软用户" w:date="2017-09-12T14:04:00Z">
        <w:r>
          <w:rPr>
            <w:rFonts w:hint="eastAsia" w:ascii="宋体" w:hAnsi="宋体"/>
            <w:szCs w:val="21"/>
          </w:rPr>
          <w:t>法定代表人或代理人（签字或盖章）：</w:t>
        </w:r>
      </w:ins>
    </w:p>
    <w:p>
      <w:pPr>
        <w:numPr>
          <w:ins w:id="396" w:author="微软用户" w:date="2017-09-12T14:04:00Z"/>
        </w:numPr>
        <w:rPr>
          <w:ins w:id="397" w:author="微软用户" w:date="2017-09-12T14:04:00Z"/>
          <w:rFonts w:ascii="宋体" w:cs="宋体"/>
          <w:b/>
          <w:sz w:val="24"/>
        </w:rPr>
      </w:pPr>
    </w:p>
    <w:p>
      <w:pPr>
        <w:numPr>
          <w:ins w:id="398" w:author="微软用户" w:date="2017-09-12T14:04:00Z"/>
        </w:numPr>
        <w:rPr>
          <w:ins w:id="399" w:author="微软用户" w:date="2017-09-12T14:48:00Z"/>
          <w:rFonts w:ascii="宋体" w:cs="宋体"/>
          <w:b/>
          <w:sz w:val="24"/>
        </w:rPr>
      </w:pPr>
    </w:p>
    <w:p>
      <w:pPr>
        <w:numPr>
          <w:ins w:id="400" w:author="微软用户" w:date="2017-09-12T14:04:00Z"/>
        </w:numPr>
        <w:rPr>
          <w:ins w:id="401" w:author="微软用户" w:date="2017-09-12T14:48:00Z"/>
          <w:rFonts w:ascii="宋体" w:cs="宋体"/>
          <w:b/>
          <w:sz w:val="24"/>
        </w:rPr>
      </w:pPr>
    </w:p>
    <w:p>
      <w:pPr>
        <w:numPr>
          <w:ins w:id="402" w:author="微软用户" w:date="2017-09-12T14:04:00Z"/>
        </w:numPr>
        <w:rPr>
          <w:ins w:id="403" w:author="微软用户" w:date="2017-09-12T14:48:00Z"/>
          <w:rFonts w:ascii="宋体" w:cs="宋体"/>
          <w:b/>
          <w:sz w:val="24"/>
        </w:rPr>
      </w:pPr>
    </w:p>
    <w:p>
      <w:pPr>
        <w:numPr>
          <w:ins w:id="404" w:author="微软用户" w:date="2017-09-12T14:04:00Z"/>
        </w:numPr>
        <w:rPr>
          <w:ins w:id="405" w:author="微软用户" w:date="2017-09-12T14:48:00Z"/>
          <w:rFonts w:ascii="宋体" w:cs="宋体"/>
          <w:b/>
          <w:sz w:val="24"/>
        </w:rPr>
      </w:pPr>
    </w:p>
    <w:p>
      <w:pPr>
        <w:numPr>
          <w:ins w:id="406" w:author="微软用户" w:date="2017-09-12T14:04:00Z"/>
        </w:numPr>
        <w:rPr>
          <w:ins w:id="407" w:author="微软用户" w:date="2017-09-12T14:48:00Z"/>
          <w:rFonts w:ascii="宋体" w:cs="宋体"/>
          <w:b/>
          <w:sz w:val="24"/>
        </w:rPr>
      </w:pPr>
    </w:p>
    <w:p>
      <w:pPr>
        <w:numPr>
          <w:ins w:id="408" w:author="微软用户" w:date="2017-09-12T14:04:00Z"/>
        </w:numPr>
        <w:rPr>
          <w:ins w:id="409" w:author="微软用户" w:date="2017-09-12T14:48:00Z"/>
          <w:rFonts w:ascii="宋体" w:cs="宋体"/>
          <w:b/>
          <w:sz w:val="24"/>
        </w:rPr>
      </w:pPr>
    </w:p>
    <w:p>
      <w:pPr>
        <w:numPr>
          <w:ins w:id="410" w:author="微软用户" w:date="2017-09-12T14:04:00Z"/>
        </w:numPr>
        <w:rPr>
          <w:ins w:id="411" w:author="微软用户" w:date="2017-09-12T14:48:00Z"/>
          <w:rFonts w:ascii="宋体" w:cs="宋体"/>
          <w:b/>
          <w:sz w:val="24"/>
        </w:rPr>
      </w:pPr>
    </w:p>
    <w:p>
      <w:pPr>
        <w:numPr>
          <w:ins w:id="412" w:author="微软用户" w:date="2017-09-12T14:04:00Z"/>
        </w:numPr>
        <w:rPr>
          <w:ins w:id="413" w:author="微软用户" w:date="2017-09-12T14:48:00Z"/>
          <w:rFonts w:ascii="宋体" w:cs="宋体"/>
          <w:b/>
          <w:sz w:val="24"/>
        </w:rPr>
      </w:pPr>
    </w:p>
    <w:p>
      <w:pPr>
        <w:numPr>
          <w:ins w:id="414" w:author="微软用户" w:date="2017-09-12T14:04:00Z"/>
        </w:numPr>
        <w:rPr>
          <w:ins w:id="415" w:author="微软用户" w:date="2017-09-12T14:48:00Z"/>
          <w:rFonts w:ascii="宋体" w:cs="宋体"/>
          <w:b/>
          <w:sz w:val="24"/>
        </w:rPr>
      </w:pPr>
    </w:p>
    <w:p>
      <w:pPr>
        <w:numPr>
          <w:ins w:id="416" w:author="微软用户" w:date="2017-09-12T14:04:00Z"/>
        </w:numPr>
        <w:rPr>
          <w:ins w:id="417" w:author="微软用户" w:date="2017-09-12T14:48:00Z"/>
          <w:rFonts w:ascii="宋体" w:cs="宋体"/>
          <w:b/>
          <w:sz w:val="24"/>
        </w:rPr>
      </w:pPr>
    </w:p>
    <w:p>
      <w:pPr>
        <w:numPr>
          <w:ins w:id="418" w:author="微软用户" w:date="2017-09-12T14:04:00Z"/>
        </w:numPr>
        <w:rPr>
          <w:ins w:id="419" w:author="微软用户" w:date="2017-09-12T14:48:00Z"/>
          <w:rFonts w:ascii="宋体" w:cs="宋体"/>
          <w:b/>
          <w:sz w:val="24"/>
        </w:rPr>
      </w:pPr>
    </w:p>
    <w:p>
      <w:pPr>
        <w:numPr>
          <w:ins w:id="420" w:author="微软用户" w:date="2017-09-12T14:04:00Z"/>
        </w:numPr>
        <w:rPr>
          <w:ins w:id="421" w:author="微软用户" w:date="2017-09-12T14:48:00Z"/>
          <w:rFonts w:ascii="宋体" w:cs="宋体"/>
          <w:b/>
          <w:sz w:val="24"/>
        </w:rPr>
      </w:pPr>
    </w:p>
    <w:p>
      <w:pPr>
        <w:numPr>
          <w:ins w:id="422" w:author="微软用户" w:date="2017-09-12T14:04:00Z"/>
        </w:numPr>
        <w:rPr>
          <w:ins w:id="423" w:author="微软用户" w:date="2017-09-12T14:48:00Z"/>
          <w:rFonts w:ascii="宋体" w:cs="宋体"/>
          <w:b/>
          <w:sz w:val="24"/>
        </w:rPr>
      </w:pPr>
    </w:p>
    <w:p>
      <w:pPr>
        <w:numPr>
          <w:ins w:id="424" w:author="微软用户" w:date="2017-09-12T14:04:00Z"/>
        </w:numPr>
        <w:rPr>
          <w:ins w:id="425" w:author="微软用户" w:date="2017-09-12T14:48:00Z"/>
          <w:rFonts w:ascii="宋体" w:cs="宋体"/>
          <w:b/>
          <w:sz w:val="24"/>
        </w:rPr>
      </w:pPr>
    </w:p>
    <w:p>
      <w:pPr>
        <w:numPr>
          <w:ins w:id="426" w:author="微软用户" w:date="2017-09-12T14:04:00Z"/>
        </w:numPr>
        <w:rPr>
          <w:ins w:id="427" w:author="微软用户" w:date="2017-09-12T14:48:00Z"/>
          <w:rFonts w:ascii="宋体" w:cs="宋体"/>
          <w:b/>
          <w:sz w:val="24"/>
        </w:rPr>
      </w:pPr>
    </w:p>
    <w:p>
      <w:pPr>
        <w:rPr>
          <w:rFonts w:ascii="宋体" w:cs="宋体"/>
          <w:b/>
          <w:sz w:val="24"/>
        </w:rPr>
      </w:pPr>
    </w:p>
    <w:p>
      <w:pPr>
        <w:numPr>
          <w:ins w:id="428" w:author="微软用户" w:date="2017-09-12T14:04:00Z"/>
        </w:numPr>
        <w:rPr>
          <w:ins w:id="429" w:author="微软用户" w:date="2017-09-12T14:48:00Z"/>
          <w:rFonts w:ascii="宋体" w:cs="宋体"/>
          <w:b/>
          <w:sz w:val="24"/>
        </w:rPr>
      </w:pPr>
    </w:p>
    <w:p>
      <w:pPr>
        <w:numPr>
          <w:ins w:id="430" w:author="微软用户" w:date="2017-09-12T14:04:00Z"/>
        </w:numPr>
        <w:rPr>
          <w:ins w:id="431" w:author="微软用户" w:date="2017-09-12T14:48:00Z"/>
          <w:rFonts w:ascii="宋体" w:cs="宋体"/>
          <w:b/>
          <w:sz w:val="24"/>
        </w:rPr>
      </w:pPr>
    </w:p>
    <w:p>
      <w:pPr>
        <w:rPr>
          <w:rFonts w:ascii="宋体" w:cs="宋体"/>
          <w:b/>
          <w:sz w:val="24"/>
        </w:rPr>
      </w:pPr>
      <w:r>
        <w:rPr>
          <w:rFonts w:hint="eastAsia" w:ascii="宋体" w:hAnsi="宋体" w:cs="宋体"/>
          <w:b/>
          <w:sz w:val="24"/>
        </w:rPr>
        <w:t>附7：偏离表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ind w:firstLine="480" w:firstLineChars="200"/>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hint="eastAsia" w:ascii="宋体" w:eastAsia="宋体"/>
          <w:sz w:val="24"/>
          <w:lang w:eastAsia="zh-CN"/>
        </w:rPr>
      </w:pPr>
      <w:r>
        <w:rPr>
          <w:rFonts w:hint="eastAsia" w:ascii="宋体" w:hAnsi="宋体"/>
          <w:sz w:val="24"/>
        </w:rPr>
        <w:t>项目编号：</w:t>
      </w:r>
      <w:r>
        <w:rPr>
          <w:rFonts w:hint="eastAsia" w:ascii="宋体" w:hAnsi="宋体"/>
          <w:sz w:val="24"/>
          <w:lang w:eastAsia="zh-CN"/>
        </w:rPr>
        <w:t>CZQL-20190411</w:t>
      </w:r>
    </w:p>
    <w:p>
      <w:pPr>
        <w:rPr>
          <w:rFonts w:ascii="宋体"/>
          <w:sz w:val="24"/>
        </w:rPr>
      </w:pPr>
    </w:p>
    <w:tbl>
      <w:tblPr>
        <w:tblStyle w:val="1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pStyle w:val="5"/>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5"/>
        <w:overflowPunct w:val="0"/>
        <w:spacing w:line="500" w:lineRule="exact"/>
        <w:rPr>
          <w:rFonts w:hAnsi="宋体"/>
        </w:rPr>
      </w:pPr>
      <w:r>
        <w:rPr>
          <w:rFonts w:hint="eastAsia" w:hAnsi="宋体"/>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napToGrid w:val="0"/>
        <w:spacing w:line="312" w:lineRule="auto"/>
        <w:ind w:firstLine="420" w:firstLineChars="200"/>
        <w:rPr>
          <w:rFonts w:ascii="宋体" w:hAnsi="宋体"/>
          <w:color w:val="FF0000"/>
          <w:szCs w:val="21"/>
        </w:rPr>
      </w:pPr>
      <w:r>
        <w:rPr>
          <w:rFonts w:hint="eastAsia" w:ascii="宋体" w:hAnsi="宋体"/>
          <w:szCs w:val="21"/>
        </w:rPr>
        <w:t>一、本项目采用综合评分法，由磋商小组对所有有效投标进行详细的评分，采用百分制计分方法。评审时，磋商小组各成员</w:t>
      </w:r>
      <w:r>
        <w:rPr>
          <w:rFonts w:ascii="宋体" w:hAnsi="宋体"/>
          <w:szCs w:val="21"/>
        </w:rPr>
        <w:t>遵循公平、公正、择优原则</w:t>
      </w:r>
      <w:r>
        <w:rPr>
          <w:rFonts w:hint="eastAsia" w:ascii="宋体" w:hAnsi="宋体"/>
          <w:szCs w:val="21"/>
        </w:rPr>
        <w:t>，独立对每个有效供应商的标书进行评价、打分，各个供应商的</w:t>
      </w:r>
      <w:r>
        <w:rPr>
          <w:rFonts w:ascii="宋体" w:hAnsi="宋体"/>
          <w:szCs w:val="21"/>
        </w:rPr>
        <w:t>评审后</w:t>
      </w:r>
      <w:r>
        <w:rPr>
          <w:rFonts w:hint="eastAsia" w:ascii="宋体" w:hAnsi="宋体"/>
          <w:szCs w:val="21"/>
        </w:rPr>
        <w:t>最终得分为汇总计算所有评委所评定分值的平均值（保留2位小数）。</w:t>
      </w:r>
      <w:r>
        <w:rPr>
          <w:rFonts w:ascii="宋体" w:hAnsi="宋体"/>
          <w:szCs w:val="21"/>
        </w:rPr>
        <w:t>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pPr>
        <w:spacing w:line="360" w:lineRule="exact"/>
        <w:ind w:firstLine="398" w:firstLineChars="200"/>
        <w:rPr>
          <w:rFonts w:ascii="宋体" w:hAnsi="宋体"/>
          <w:b/>
          <w:spacing w:val="-6"/>
          <w:szCs w:val="21"/>
          <w:highlight w:val="none"/>
        </w:rPr>
      </w:pPr>
      <w:r>
        <w:rPr>
          <w:rFonts w:hint="eastAsia" w:ascii="宋体" w:hAnsi="宋体"/>
          <w:b/>
          <w:spacing w:val="-6"/>
          <w:szCs w:val="21"/>
          <w:highlight w:val="none"/>
        </w:rPr>
        <w:t>二</w:t>
      </w:r>
      <w:r>
        <w:rPr>
          <w:rFonts w:ascii="宋体" w:hAnsi="宋体"/>
          <w:b/>
          <w:spacing w:val="-6"/>
          <w:szCs w:val="21"/>
          <w:highlight w:val="none"/>
        </w:rPr>
        <w:t>、</w:t>
      </w:r>
      <w:r>
        <w:rPr>
          <w:rFonts w:hint="eastAsia" w:ascii="宋体" w:hAnsi="宋体"/>
          <w:b/>
          <w:spacing w:val="-6"/>
          <w:szCs w:val="21"/>
          <w:highlight w:val="none"/>
        </w:rPr>
        <w:t>对于小微企业进行价格扣除：</w:t>
      </w:r>
    </w:p>
    <w:p>
      <w:pPr>
        <w:spacing w:line="360" w:lineRule="exact"/>
        <w:ind w:firstLine="396" w:firstLineChars="200"/>
        <w:rPr>
          <w:rFonts w:ascii="宋体" w:hAnsi="宋体" w:cs="宋体"/>
          <w:b/>
          <w:szCs w:val="21"/>
          <w:highlight w:val="none"/>
        </w:rPr>
      </w:pPr>
      <w:r>
        <w:rPr>
          <w:rFonts w:hint="eastAsia" w:ascii="宋体" w:hAnsi="宋体"/>
          <w:spacing w:val="-6"/>
          <w:szCs w:val="21"/>
          <w:highlight w:val="none"/>
        </w:rPr>
        <w:t>对</w:t>
      </w:r>
      <w:r>
        <w:rPr>
          <w:rFonts w:ascii="宋体" w:hAnsi="宋体"/>
          <w:spacing w:val="-6"/>
          <w:szCs w:val="21"/>
          <w:highlight w:val="none"/>
        </w:rPr>
        <w:t>小型和微型企业</w:t>
      </w:r>
      <w:r>
        <w:rPr>
          <w:rFonts w:hint="eastAsia" w:ascii="宋体" w:hAnsi="宋体"/>
          <w:spacing w:val="-6"/>
          <w:szCs w:val="21"/>
          <w:highlight w:val="none"/>
        </w:rPr>
        <w:t>的</w:t>
      </w:r>
      <w:r>
        <w:rPr>
          <w:rFonts w:ascii="宋体" w:hAnsi="宋体"/>
          <w:spacing w:val="-6"/>
          <w:szCs w:val="21"/>
          <w:highlight w:val="none"/>
        </w:rPr>
        <w:t>价格给予6%-10%的扣除用扣除后的价格参与评审，具体扣除比例由采购人确定</w:t>
      </w:r>
      <w:r>
        <w:rPr>
          <w:rFonts w:hint="eastAsia" w:ascii="宋体" w:hAnsi="宋体"/>
          <w:spacing w:val="-6"/>
          <w:szCs w:val="21"/>
          <w:highlight w:val="none"/>
        </w:rPr>
        <w:t>。属于残疾人福利性单位的视同小微企业，</w:t>
      </w:r>
      <w:r>
        <w:rPr>
          <w:rFonts w:ascii="宋体" w:hAnsi="宋体"/>
          <w:spacing w:val="-6"/>
          <w:szCs w:val="21"/>
          <w:highlight w:val="none"/>
        </w:rPr>
        <w:t>给予</w:t>
      </w:r>
      <w:r>
        <w:rPr>
          <w:rFonts w:hint="eastAsia" w:ascii="宋体" w:hAnsi="宋体"/>
          <w:spacing w:val="-6"/>
          <w:szCs w:val="21"/>
          <w:highlight w:val="none"/>
        </w:rPr>
        <w:t>价格扣除。联合体投标的，联合体各方均为小型、微型企业的，联合体视同为小型、微型企业；其他</w:t>
      </w:r>
      <w:r>
        <w:rPr>
          <w:rFonts w:ascii="宋体" w:hAnsi="宋体"/>
          <w:spacing w:val="-6"/>
          <w:szCs w:val="21"/>
          <w:highlight w:val="none"/>
        </w:rPr>
        <w:t>与小型、微型企业组成联合体</w:t>
      </w:r>
      <w:r>
        <w:rPr>
          <w:rFonts w:hint="eastAsia" w:ascii="宋体" w:hAnsi="宋体"/>
          <w:spacing w:val="-6"/>
          <w:szCs w:val="21"/>
          <w:highlight w:val="none"/>
        </w:rPr>
        <w:t>的，</w:t>
      </w:r>
      <w:r>
        <w:rPr>
          <w:rFonts w:ascii="宋体" w:hAnsi="宋体"/>
          <w:spacing w:val="-6"/>
          <w:szCs w:val="21"/>
          <w:highlight w:val="none"/>
        </w:rPr>
        <w:t>联合协议中约定小型、微型企业的协议合同金额占到联合体协议合同总金额30%以上的，可给予联合体2%-3%的价格扣除</w:t>
      </w:r>
      <w:r>
        <w:rPr>
          <w:rFonts w:hint="eastAsia" w:ascii="宋体" w:hAnsi="宋体"/>
          <w:spacing w:val="-6"/>
          <w:szCs w:val="21"/>
          <w:highlight w:val="none"/>
        </w:rPr>
        <w:t>。小微企业</w:t>
      </w:r>
      <w:r>
        <w:rPr>
          <w:rFonts w:ascii="宋体" w:hAnsi="宋体"/>
          <w:spacing w:val="-6"/>
          <w:szCs w:val="21"/>
          <w:highlight w:val="none"/>
        </w:rPr>
        <w:t>提供</w:t>
      </w:r>
      <w:r>
        <w:rPr>
          <w:rFonts w:hint="eastAsia" w:ascii="宋体" w:hAnsi="宋体"/>
          <w:spacing w:val="-6"/>
          <w:szCs w:val="21"/>
          <w:highlight w:val="none"/>
        </w:rPr>
        <w:t>大</w:t>
      </w:r>
      <w:r>
        <w:rPr>
          <w:rFonts w:ascii="宋体" w:hAnsi="宋体"/>
          <w:spacing w:val="-6"/>
          <w:szCs w:val="21"/>
          <w:highlight w:val="none"/>
        </w:rPr>
        <w:t>中型企业制造的货物的，视同为</w:t>
      </w:r>
      <w:r>
        <w:rPr>
          <w:rFonts w:hint="eastAsia" w:ascii="宋体" w:hAnsi="宋体"/>
          <w:spacing w:val="-6"/>
          <w:szCs w:val="21"/>
          <w:highlight w:val="none"/>
        </w:rPr>
        <w:t>大</w:t>
      </w:r>
      <w:r>
        <w:rPr>
          <w:rFonts w:ascii="宋体" w:hAnsi="宋体"/>
          <w:spacing w:val="-6"/>
          <w:szCs w:val="21"/>
          <w:highlight w:val="none"/>
        </w:rPr>
        <w:t>中型企业</w:t>
      </w:r>
      <w:r>
        <w:rPr>
          <w:rFonts w:hint="eastAsia" w:ascii="宋体" w:hAnsi="宋体"/>
          <w:spacing w:val="-6"/>
          <w:szCs w:val="21"/>
          <w:highlight w:val="none"/>
        </w:rPr>
        <w:t>，不</w:t>
      </w:r>
      <w:r>
        <w:rPr>
          <w:rFonts w:ascii="宋体" w:hAnsi="宋体"/>
          <w:spacing w:val="-6"/>
          <w:szCs w:val="21"/>
          <w:highlight w:val="none"/>
        </w:rPr>
        <w:t>给予</w:t>
      </w:r>
      <w:r>
        <w:rPr>
          <w:rFonts w:hint="eastAsia" w:ascii="宋体" w:hAnsi="宋体"/>
          <w:spacing w:val="-6"/>
          <w:szCs w:val="21"/>
          <w:highlight w:val="none"/>
        </w:rPr>
        <w:t>价格扣除。</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评分细则：</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(一)价格基准分：3</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第一步：最终报价在采购预算价格以下的，为有效报价。超出此范围的报价为无效报价。无效报价的磋商响应文件不进行评审，也不成交。</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第二步：在所有有效报价中选择报价最低的确定为基准报价。</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第三步：将所有有效报价与基准报价相比较：等于基准报价的得</w:t>
      </w:r>
      <w:r>
        <w:rPr>
          <w:rFonts w:asciiTheme="minorEastAsia" w:hAnsiTheme="minorEastAsia" w:eastAsiaTheme="minorEastAsia"/>
        </w:rPr>
        <w:t>3</w:t>
      </w:r>
      <w:r>
        <w:rPr>
          <w:rFonts w:hint="eastAsia" w:asciiTheme="minorEastAsia" w:hAnsiTheme="minorEastAsia" w:eastAsiaTheme="minorEastAsia"/>
        </w:rPr>
        <w:t>0分，其他供应商的价格分按照下列公式计算（计算结果四舍五入保留两位小数）：</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最终报价得分＝（基准报价/报价）×</w:t>
      </w:r>
      <w:r>
        <w:rPr>
          <w:rFonts w:asciiTheme="minorEastAsia" w:hAnsiTheme="minorEastAsia" w:eastAsiaTheme="minorEastAsia"/>
        </w:rPr>
        <w:t>30</w:t>
      </w:r>
      <w:r>
        <w:rPr>
          <w:rFonts w:hint="eastAsia" w:asciiTheme="minorEastAsia" w:hAnsiTheme="minorEastAsia" w:eastAsiaTheme="minorEastAsia"/>
        </w:rPr>
        <w:t>%×100</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（二）供应商业绩：</w:t>
      </w:r>
      <w:r>
        <w:rPr>
          <w:rFonts w:asciiTheme="minorEastAsia" w:hAnsiTheme="minorEastAsia" w:eastAsiaTheme="minorEastAsia"/>
        </w:rPr>
        <w:t>12</w:t>
      </w:r>
      <w:r>
        <w:rPr>
          <w:rFonts w:hint="eastAsia" w:asciiTheme="minorEastAsia" w:hAnsiTheme="minorEastAsia" w:eastAsiaTheme="minorEastAsia"/>
        </w:rPr>
        <w:t xml:space="preserve"> 分</w:t>
      </w:r>
    </w:p>
    <w:p>
      <w:pPr>
        <w:spacing w:line="360" w:lineRule="atLeast"/>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.提供2015年1月以来供应商完成的类似本项目的业绩证明材料，每有1份合同得</w:t>
      </w:r>
      <w:r>
        <w:rPr>
          <w:rFonts w:asciiTheme="minorEastAsia" w:hAnsiTheme="minorEastAsia" w:eastAsiaTheme="minorEastAsia"/>
        </w:rPr>
        <w:t>3</w:t>
      </w:r>
      <w:r>
        <w:rPr>
          <w:rFonts w:hint="eastAsia" w:asciiTheme="minorEastAsia" w:hAnsiTheme="minorEastAsia" w:eastAsiaTheme="minorEastAsia"/>
        </w:rPr>
        <w:t>分，最高得</w:t>
      </w:r>
      <w:r>
        <w:rPr>
          <w:rFonts w:asciiTheme="minorEastAsia" w:hAnsiTheme="minorEastAsia" w:eastAsiaTheme="minorEastAsia"/>
        </w:rPr>
        <w:t>9</w:t>
      </w:r>
      <w:r>
        <w:rPr>
          <w:rFonts w:hint="eastAsia" w:asciiTheme="minorEastAsia" w:hAnsiTheme="minorEastAsia" w:eastAsiaTheme="minorEastAsia"/>
        </w:rPr>
        <w:t>分。（响应文件中提供合同复印件并加盖公章，磋商时携带原件备查，否则不得分）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2.提供201</w:t>
      </w:r>
      <w:r>
        <w:rPr>
          <w:rFonts w:asciiTheme="minorEastAsia" w:hAnsiTheme="minorEastAsia" w:eastAsiaTheme="minorEastAsia"/>
        </w:rPr>
        <w:t>5</w:t>
      </w:r>
      <w:r>
        <w:rPr>
          <w:rFonts w:hint="eastAsia" w:asciiTheme="minorEastAsia" w:hAnsiTheme="minorEastAsia" w:eastAsiaTheme="minorEastAsia"/>
        </w:rPr>
        <w:t>年1月以来本项目负责人完成的类似本项目的管理经验证明材料，每有1份得1分，最高得3分。（响应文件中提供加盖项目服务单位公章的证明材料）</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（三）服务方案：</w:t>
      </w:r>
      <w:r>
        <w:rPr>
          <w:rFonts w:asciiTheme="minorEastAsia" w:hAnsiTheme="minorEastAsia" w:eastAsiaTheme="minorEastAsia"/>
        </w:rPr>
        <w:t>45</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1.根据对项目的理解，结合我国当前实践教育发展需求，提供整体规划设计方案，要求整体规划设计方案因地制宜、科学合理，能适合学校现阶段发展需求并满足实际教学活动需要。由磋商小组综合比较，优：</w:t>
      </w:r>
      <w:r>
        <w:rPr>
          <w:rFonts w:asciiTheme="minorEastAsia" w:hAnsiTheme="minorEastAsia" w:eastAsiaTheme="minorEastAsia"/>
        </w:rPr>
        <w:t>15</w:t>
      </w: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分；良</w:t>
      </w:r>
      <w:r>
        <w:rPr>
          <w:rFonts w:asciiTheme="minorEastAsia" w:hAnsiTheme="minorEastAsia" w:eastAsiaTheme="minorEastAsia"/>
        </w:rPr>
        <w:t>9</w:t>
      </w: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分；一般</w:t>
      </w:r>
      <w:r>
        <w:rPr>
          <w:rFonts w:asciiTheme="minorEastAsia" w:hAnsiTheme="minorEastAsia" w:eastAsiaTheme="minorEastAsia"/>
        </w:rPr>
        <w:t>3</w:t>
      </w:r>
      <w:r>
        <w:rPr>
          <w:rFonts w:hint="eastAsia" w:asciiTheme="minorEastAsia" w:hAnsiTheme="minorEastAsia" w:eastAsiaTheme="minorEastAsia"/>
        </w:rPr>
        <w:t>-0分。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2.针对本次社会实践提供专业的服务团队。由磋商小组综合比较，优：5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3.针对本次社会实践提供餐饮方案，要求考虑全面、卫生</w:t>
      </w:r>
      <w:r>
        <w:rPr>
          <w:rFonts w:asciiTheme="minorEastAsia" w:hAnsiTheme="minorEastAsia" w:eastAsiaTheme="minorEastAsia"/>
        </w:rPr>
        <w:t>可口</w:t>
      </w:r>
      <w:r>
        <w:rPr>
          <w:rFonts w:hint="eastAsia" w:asciiTheme="minorEastAsia" w:hAnsiTheme="minorEastAsia" w:eastAsiaTheme="minorEastAsia"/>
        </w:rPr>
        <w:t>，符合中小学生特点。由磋商小组综合比较，优：5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4. 针对本次社会实践提供住宿方案，要求考虑全面、舒适安全、</w:t>
      </w:r>
      <w:r>
        <w:rPr>
          <w:rFonts w:asciiTheme="minorEastAsia" w:hAnsiTheme="minorEastAsia" w:eastAsiaTheme="minorEastAsia"/>
        </w:rPr>
        <w:t>地理位置</w:t>
      </w:r>
      <w:r>
        <w:rPr>
          <w:rFonts w:hint="eastAsia" w:asciiTheme="minorEastAsia" w:hAnsiTheme="minorEastAsia" w:eastAsiaTheme="minorEastAsia"/>
        </w:rPr>
        <w:t>良好。由磋商小组综合比较，优：5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4.针对本次社会实践提供</w:t>
      </w:r>
      <w:r>
        <w:rPr>
          <w:rFonts w:asciiTheme="minorEastAsia" w:hAnsiTheme="minorEastAsia" w:eastAsiaTheme="minorEastAsia"/>
        </w:rPr>
        <w:t>交通服务方</w:t>
      </w:r>
      <w:r>
        <w:rPr>
          <w:rFonts w:hint="eastAsia" w:asciiTheme="minorEastAsia" w:hAnsiTheme="minorEastAsia" w:eastAsiaTheme="minorEastAsia"/>
        </w:rPr>
        <w:t>案，要求考虑全面、服务专业、车况良好、安全有保障。由磋商小组综合比较，优：5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.针对本次社会实践提供突发事件、危机应对措施的管理预案。由磋商小组综合比较，优：5</w:t>
      </w:r>
      <w:r>
        <w:rPr>
          <w:rFonts w:asciiTheme="minorEastAsia" w:hAnsiTheme="minorEastAsia" w:eastAsiaTheme="minorEastAsia"/>
        </w:rPr>
        <w:t>-4</w:t>
      </w:r>
      <w:r>
        <w:rPr>
          <w:rFonts w:hint="eastAsia" w:asciiTheme="minorEastAsia" w:hAnsiTheme="minorEastAsia" w:eastAsiaTheme="minorEastAsia"/>
        </w:rPr>
        <w:t>分，良：3</w:t>
      </w:r>
      <w:r>
        <w:rPr>
          <w:rFonts w:asciiTheme="minorEastAsia" w:hAnsiTheme="minorEastAsia" w:eastAsiaTheme="minorEastAsia"/>
        </w:rPr>
        <w:t>-2</w:t>
      </w:r>
      <w:r>
        <w:rPr>
          <w:rFonts w:hint="eastAsia" w:asciiTheme="minorEastAsia" w:hAnsiTheme="minorEastAsia" w:eastAsiaTheme="minorEastAsia"/>
        </w:rPr>
        <w:t>分，一般：1</w:t>
      </w:r>
      <w:r>
        <w:rPr>
          <w:rFonts w:asciiTheme="minorEastAsia" w:hAnsiTheme="minorEastAsia" w:eastAsiaTheme="minorEastAsia"/>
        </w:rPr>
        <w:t>-0</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.附加服务：针对本次社会实践提供的附加增值服务或优惠服务被磋商小组认可的，可酌情加分，本项最高得5分。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（四）综合实力：</w:t>
      </w:r>
      <w:r>
        <w:rPr>
          <w:rFonts w:asciiTheme="minorEastAsia" w:hAnsiTheme="minorEastAsia" w:eastAsiaTheme="minorEastAsia"/>
        </w:rPr>
        <w:t>9</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1.提供ISO9001、ISO14001、OHSAS18001等系列认证，在有效期内的有一项得1分，最高得3分。（响应文件中提供证书复印件并加盖公章，磋商时携带原件备查，否则不得分）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2.供应商具有权威机构颁发的企业信用等级AAA证书的得3分，AA证书的1分，A证书的0.5分；本项不重复得分。（响应文件中提供证书复印件并加盖公章，磋商时携带原件备查，否则不得分）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3.供应商具有权威机构颁发的重合同守信用企业证书的得3分。（响应文件中提供证书复印件并加盖公章，磋商时携带原件备查，否则不得分）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（五）售后服务保障：</w:t>
      </w:r>
      <w:r>
        <w:rPr>
          <w:rFonts w:asciiTheme="minorEastAsia" w:hAnsiTheme="minorEastAsia" w:eastAsiaTheme="minorEastAsia"/>
        </w:rPr>
        <w:t>4</w:t>
      </w:r>
      <w:r>
        <w:rPr>
          <w:rFonts w:hint="eastAsia" w:asciiTheme="minorEastAsia" w:hAnsiTheme="minorEastAsia" w:eastAsiaTheme="minorEastAsia"/>
        </w:rPr>
        <w:t>分</w:t>
      </w:r>
    </w:p>
    <w:p>
      <w:pPr>
        <w:spacing w:line="360" w:lineRule="atLeast"/>
        <w:ind w:firstLine="420" w:firstLineChars="200"/>
        <w:rPr>
          <w:rFonts w:asciiTheme="minorEastAsia" w:hAnsiTheme="minorEastAsia" w:eastAsiaTheme="minorEastAsia"/>
        </w:rPr>
      </w:pPr>
      <w:r>
        <w:rPr>
          <w:rFonts w:hint="eastAsia" w:asciiTheme="minorEastAsia" w:hAnsiTheme="minorEastAsia" w:eastAsiaTheme="minorEastAsia"/>
        </w:rPr>
        <w:t>具有常州本地化的售后服务团队，技术开发、微信编辑、网络安全、线下联络和指导人员等，且能够提供完善的保障体系，根据方案的完备性、合理性、科学性，优秀得</w:t>
      </w:r>
      <w:r>
        <w:rPr>
          <w:rFonts w:asciiTheme="minorEastAsia" w:hAnsiTheme="minorEastAsia" w:eastAsiaTheme="minorEastAsia"/>
        </w:rPr>
        <w:t>4-3</w:t>
      </w:r>
      <w:r>
        <w:rPr>
          <w:rFonts w:hint="eastAsia" w:asciiTheme="minorEastAsia" w:hAnsiTheme="minorEastAsia" w:eastAsiaTheme="minorEastAsia"/>
        </w:rPr>
        <w:t>分，良好得</w:t>
      </w:r>
      <w:r>
        <w:rPr>
          <w:rFonts w:asciiTheme="minorEastAsia" w:hAnsiTheme="minorEastAsia" w:eastAsiaTheme="minorEastAsia"/>
        </w:rPr>
        <w:t>2-1</w:t>
      </w:r>
      <w:r>
        <w:rPr>
          <w:rFonts w:hint="eastAsia" w:asciiTheme="minorEastAsia" w:hAnsiTheme="minorEastAsia" w:eastAsiaTheme="minorEastAsia"/>
        </w:rPr>
        <w:t>分，一般得</w:t>
      </w:r>
      <w:r>
        <w:rPr>
          <w:rFonts w:asciiTheme="minorEastAsia" w:hAnsiTheme="minorEastAsia" w:eastAsiaTheme="minorEastAsia"/>
        </w:rPr>
        <w:t>1-0</w:t>
      </w:r>
      <w:r>
        <w:rPr>
          <w:rFonts w:hint="eastAsia" w:asciiTheme="minorEastAsia" w:hAnsiTheme="minorEastAsia" w:eastAsiaTheme="minorEastAsia"/>
        </w:rPr>
        <w:t>分。</w:t>
      </w:r>
    </w:p>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本磋商文件的最终解释权归</w:t>
      </w:r>
      <w:r>
        <w:rPr>
          <w:rFonts w:hint="eastAsia" w:ascii="宋体" w:hAnsi="宋体"/>
          <w:bCs/>
          <w:sz w:val="24"/>
          <w:lang w:eastAsia="zh-CN"/>
        </w:rPr>
        <w:t>常州市清凉小学</w:t>
      </w:r>
      <w:r>
        <w:rPr>
          <w:rFonts w:hint="eastAsia" w:ascii="宋体" w:hAnsi="宋体"/>
          <w:bCs/>
          <w:sz w:val="24"/>
        </w:rPr>
        <w:t>所有。</w:t>
      </w:r>
    </w:p>
    <w:p>
      <w:pPr>
        <w:spacing w:line="360" w:lineRule="auto"/>
        <w:jc w:val="center"/>
        <w:rPr>
          <w:rFonts w:ascii="宋体"/>
          <w:bCs/>
          <w:sz w:val="24"/>
        </w:rPr>
      </w:pPr>
      <w:r>
        <w:rPr>
          <w:rFonts w:hint="eastAsia" w:ascii="宋体" w:hAnsi="宋体"/>
          <w:b/>
          <w:sz w:val="32"/>
        </w:rPr>
        <w:t>（全文完）</w:t>
      </w:r>
    </w:p>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楷体_GB2312"/>
      </w:rPr>
    </w:pPr>
    <w:r>
      <w:rPr>
        <w:kern w:val="0"/>
        <w:szCs w:val="21"/>
      </w:rPr>
      <w:t xml:space="preserve">                                          </w:t>
    </w: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eastAsia="楷体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CBE3"/>
    <w:multiLevelType w:val="singleLevel"/>
    <w:tmpl w:val="7CDCCBE3"/>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A9"/>
    <w:rsid w:val="00000A54"/>
    <w:rsid w:val="00005841"/>
    <w:rsid w:val="000118DD"/>
    <w:rsid w:val="00021207"/>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4132"/>
    <w:rsid w:val="000C50D7"/>
    <w:rsid w:val="000D5020"/>
    <w:rsid w:val="000E148B"/>
    <w:rsid w:val="000E5E23"/>
    <w:rsid w:val="000E6F87"/>
    <w:rsid w:val="000F1250"/>
    <w:rsid w:val="000F34D2"/>
    <w:rsid w:val="001018CF"/>
    <w:rsid w:val="00102B07"/>
    <w:rsid w:val="00107E4A"/>
    <w:rsid w:val="00112F00"/>
    <w:rsid w:val="00113767"/>
    <w:rsid w:val="0012017A"/>
    <w:rsid w:val="00121BDE"/>
    <w:rsid w:val="00131A6E"/>
    <w:rsid w:val="00134310"/>
    <w:rsid w:val="00135077"/>
    <w:rsid w:val="00142500"/>
    <w:rsid w:val="00146FA6"/>
    <w:rsid w:val="0015309F"/>
    <w:rsid w:val="001714FF"/>
    <w:rsid w:val="00181078"/>
    <w:rsid w:val="00184B52"/>
    <w:rsid w:val="0018539F"/>
    <w:rsid w:val="00186E76"/>
    <w:rsid w:val="001A0ECD"/>
    <w:rsid w:val="001A6647"/>
    <w:rsid w:val="001C1595"/>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29F1"/>
    <w:rsid w:val="00293BD7"/>
    <w:rsid w:val="0029550D"/>
    <w:rsid w:val="002A5C83"/>
    <w:rsid w:val="002A7621"/>
    <w:rsid w:val="002B1254"/>
    <w:rsid w:val="002B161F"/>
    <w:rsid w:val="002B5B8B"/>
    <w:rsid w:val="002C1877"/>
    <w:rsid w:val="002C471D"/>
    <w:rsid w:val="002C5526"/>
    <w:rsid w:val="002C5ACC"/>
    <w:rsid w:val="002D00F4"/>
    <w:rsid w:val="002D0284"/>
    <w:rsid w:val="002D0CF2"/>
    <w:rsid w:val="002D420E"/>
    <w:rsid w:val="002E4FD4"/>
    <w:rsid w:val="002F0342"/>
    <w:rsid w:val="002F062D"/>
    <w:rsid w:val="002F3100"/>
    <w:rsid w:val="002F3121"/>
    <w:rsid w:val="00301AEC"/>
    <w:rsid w:val="00302598"/>
    <w:rsid w:val="00311060"/>
    <w:rsid w:val="00312AC3"/>
    <w:rsid w:val="0031533C"/>
    <w:rsid w:val="00321C96"/>
    <w:rsid w:val="00334295"/>
    <w:rsid w:val="00334CCC"/>
    <w:rsid w:val="00335CD1"/>
    <w:rsid w:val="00340EBA"/>
    <w:rsid w:val="00350FE4"/>
    <w:rsid w:val="003513B4"/>
    <w:rsid w:val="00372C5D"/>
    <w:rsid w:val="0037400F"/>
    <w:rsid w:val="003829B4"/>
    <w:rsid w:val="00382C48"/>
    <w:rsid w:val="0039526E"/>
    <w:rsid w:val="003A54E5"/>
    <w:rsid w:val="003A565D"/>
    <w:rsid w:val="003A6299"/>
    <w:rsid w:val="003A6CC4"/>
    <w:rsid w:val="003B0EE7"/>
    <w:rsid w:val="003B14D5"/>
    <w:rsid w:val="003B1DB5"/>
    <w:rsid w:val="003B4C05"/>
    <w:rsid w:val="003B74C6"/>
    <w:rsid w:val="003C03DE"/>
    <w:rsid w:val="003C401E"/>
    <w:rsid w:val="003C522F"/>
    <w:rsid w:val="003D3FFD"/>
    <w:rsid w:val="003D6EE5"/>
    <w:rsid w:val="003D762A"/>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364CA"/>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A3AE9"/>
    <w:rsid w:val="005B29A7"/>
    <w:rsid w:val="005B2A6F"/>
    <w:rsid w:val="005B3311"/>
    <w:rsid w:val="005B3BC8"/>
    <w:rsid w:val="005C123E"/>
    <w:rsid w:val="005C138F"/>
    <w:rsid w:val="005C31D7"/>
    <w:rsid w:val="005D1C25"/>
    <w:rsid w:val="005E0AD1"/>
    <w:rsid w:val="005E45C8"/>
    <w:rsid w:val="005F621B"/>
    <w:rsid w:val="005F6EA3"/>
    <w:rsid w:val="005F742F"/>
    <w:rsid w:val="00613627"/>
    <w:rsid w:val="0062200B"/>
    <w:rsid w:val="00624C02"/>
    <w:rsid w:val="0063146D"/>
    <w:rsid w:val="00633AB4"/>
    <w:rsid w:val="00633E43"/>
    <w:rsid w:val="00645205"/>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66C"/>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96B51"/>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C1D"/>
    <w:rsid w:val="00EF4D1A"/>
    <w:rsid w:val="00EF5E8F"/>
    <w:rsid w:val="00EF7A5B"/>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03A1"/>
    <w:rsid w:val="00F91491"/>
    <w:rsid w:val="00F94415"/>
    <w:rsid w:val="00FA1F66"/>
    <w:rsid w:val="00FA3146"/>
    <w:rsid w:val="00FC34FF"/>
    <w:rsid w:val="00FD3A67"/>
    <w:rsid w:val="00FD54FE"/>
    <w:rsid w:val="00FE0E6B"/>
    <w:rsid w:val="00FE10DC"/>
    <w:rsid w:val="00FE5CA7"/>
    <w:rsid w:val="00FF0987"/>
    <w:rsid w:val="0371572D"/>
    <w:rsid w:val="0412230A"/>
    <w:rsid w:val="04717BE4"/>
    <w:rsid w:val="0B3533B7"/>
    <w:rsid w:val="0C304310"/>
    <w:rsid w:val="0CB12090"/>
    <w:rsid w:val="0FD13756"/>
    <w:rsid w:val="11080D80"/>
    <w:rsid w:val="114969BB"/>
    <w:rsid w:val="12FE28E6"/>
    <w:rsid w:val="13BB706F"/>
    <w:rsid w:val="14D42B43"/>
    <w:rsid w:val="15C34CA4"/>
    <w:rsid w:val="16546E3C"/>
    <w:rsid w:val="16C66D56"/>
    <w:rsid w:val="17AD2F41"/>
    <w:rsid w:val="18787932"/>
    <w:rsid w:val="19A85A80"/>
    <w:rsid w:val="1A066148"/>
    <w:rsid w:val="1A8244BB"/>
    <w:rsid w:val="1AAB0E2A"/>
    <w:rsid w:val="1C1423DB"/>
    <w:rsid w:val="1DD01988"/>
    <w:rsid w:val="1ED20144"/>
    <w:rsid w:val="1F514874"/>
    <w:rsid w:val="1F5918C9"/>
    <w:rsid w:val="1FC00789"/>
    <w:rsid w:val="2144356E"/>
    <w:rsid w:val="21634516"/>
    <w:rsid w:val="21E526D1"/>
    <w:rsid w:val="22CF3825"/>
    <w:rsid w:val="22E606B6"/>
    <w:rsid w:val="235E31A8"/>
    <w:rsid w:val="2589494E"/>
    <w:rsid w:val="266504B3"/>
    <w:rsid w:val="268D3F21"/>
    <w:rsid w:val="276C53BD"/>
    <w:rsid w:val="27A85815"/>
    <w:rsid w:val="28017316"/>
    <w:rsid w:val="284729EA"/>
    <w:rsid w:val="2A5A5F98"/>
    <w:rsid w:val="2A914C65"/>
    <w:rsid w:val="2B5F693F"/>
    <w:rsid w:val="2E725DE0"/>
    <w:rsid w:val="2FC46826"/>
    <w:rsid w:val="308A2D31"/>
    <w:rsid w:val="31766C31"/>
    <w:rsid w:val="321F3782"/>
    <w:rsid w:val="3299307E"/>
    <w:rsid w:val="336E69FC"/>
    <w:rsid w:val="351A01D6"/>
    <w:rsid w:val="353D1527"/>
    <w:rsid w:val="353D1CEA"/>
    <w:rsid w:val="36285928"/>
    <w:rsid w:val="39A539FA"/>
    <w:rsid w:val="3AAA6DFE"/>
    <w:rsid w:val="3CF961A7"/>
    <w:rsid w:val="3DE7459C"/>
    <w:rsid w:val="3E5833AB"/>
    <w:rsid w:val="3E5C5EAD"/>
    <w:rsid w:val="3F5A0241"/>
    <w:rsid w:val="40DF293C"/>
    <w:rsid w:val="419D414A"/>
    <w:rsid w:val="41A00B28"/>
    <w:rsid w:val="42D55502"/>
    <w:rsid w:val="43795A72"/>
    <w:rsid w:val="43F95F6D"/>
    <w:rsid w:val="46EC1727"/>
    <w:rsid w:val="48950AAF"/>
    <w:rsid w:val="4BAC0F36"/>
    <w:rsid w:val="4BF13019"/>
    <w:rsid w:val="4E3F65B0"/>
    <w:rsid w:val="4E4632AF"/>
    <w:rsid w:val="4EBA43F4"/>
    <w:rsid w:val="4F2D397E"/>
    <w:rsid w:val="4F3C7E8D"/>
    <w:rsid w:val="4FA7341E"/>
    <w:rsid w:val="501E21A1"/>
    <w:rsid w:val="50272ADE"/>
    <w:rsid w:val="52494952"/>
    <w:rsid w:val="525635A3"/>
    <w:rsid w:val="53A53A22"/>
    <w:rsid w:val="54186A87"/>
    <w:rsid w:val="54253F85"/>
    <w:rsid w:val="55AF105B"/>
    <w:rsid w:val="56EE5E26"/>
    <w:rsid w:val="58650691"/>
    <w:rsid w:val="58B93B49"/>
    <w:rsid w:val="598B2AA7"/>
    <w:rsid w:val="59E96CBC"/>
    <w:rsid w:val="5ADA02CA"/>
    <w:rsid w:val="5AE27710"/>
    <w:rsid w:val="5B9C782E"/>
    <w:rsid w:val="5D0F5755"/>
    <w:rsid w:val="5E964C89"/>
    <w:rsid w:val="61193993"/>
    <w:rsid w:val="6452167C"/>
    <w:rsid w:val="65CB2AA9"/>
    <w:rsid w:val="66DD3465"/>
    <w:rsid w:val="67CD3667"/>
    <w:rsid w:val="6A62394F"/>
    <w:rsid w:val="6AB26266"/>
    <w:rsid w:val="6B716486"/>
    <w:rsid w:val="6B9160C2"/>
    <w:rsid w:val="6B9B5E09"/>
    <w:rsid w:val="6C18733E"/>
    <w:rsid w:val="6DA12B6B"/>
    <w:rsid w:val="6DC13002"/>
    <w:rsid w:val="706A23F3"/>
    <w:rsid w:val="75940954"/>
    <w:rsid w:val="75954428"/>
    <w:rsid w:val="75F83D9A"/>
    <w:rsid w:val="760D259D"/>
    <w:rsid w:val="76C26399"/>
    <w:rsid w:val="76FA2CCB"/>
    <w:rsid w:val="77DA64AE"/>
    <w:rsid w:val="7822355C"/>
    <w:rsid w:val="78885167"/>
    <w:rsid w:val="793C34DE"/>
    <w:rsid w:val="7ADD208A"/>
    <w:rsid w:val="7AE96DF7"/>
    <w:rsid w:val="7B227108"/>
    <w:rsid w:val="7C502F0A"/>
    <w:rsid w:val="7CA31FD0"/>
    <w:rsid w:val="7CCA1B4A"/>
    <w:rsid w:val="7D5E7D73"/>
    <w:rsid w:val="7D70479D"/>
    <w:rsid w:val="7FB95FA6"/>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6"/>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29"/>
    <w:semiHidden/>
    <w:qFormat/>
    <w:uiPriority w:val="99"/>
    <w:pPr>
      <w:jc w:val="left"/>
    </w:pPr>
    <w:rPr>
      <w:rFonts w:eastAsia="楷体_GB2312"/>
      <w:sz w:val="26"/>
      <w:szCs w:val="20"/>
    </w:rPr>
  </w:style>
  <w:style w:type="paragraph" w:styleId="7">
    <w:name w:val="Body Text"/>
    <w:basedOn w:val="1"/>
    <w:link w:val="31"/>
    <w:qFormat/>
    <w:uiPriority w:val="99"/>
    <w:pPr>
      <w:tabs>
        <w:tab w:val="left" w:pos="567"/>
      </w:tabs>
      <w:spacing w:before="120" w:line="22" w:lineRule="atLeast"/>
    </w:pPr>
    <w:rPr>
      <w:rFonts w:ascii="宋体" w:hAnsi="宋体"/>
      <w:sz w:val="24"/>
      <w:szCs w:val="20"/>
    </w:rPr>
  </w:style>
  <w:style w:type="paragraph" w:styleId="8">
    <w:name w:val="Date"/>
    <w:basedOn w:val="1"/>
    <w:next w:val="1"/>
    <w:link w:val="32"/>
    <w:qFormat/>
    <w:uiPriority w:val="99"/>
    <w:rPr>
      <w:rFonts w:ascii="宋体" w:hAnsi="宋体" w:eastAsia="楷体_GB2312"/>
      <w:sz w:val="24"/>
      <w:szCs w:val="20"/>
    </w:rPr>
  </w:style>
  <w:style w:type="paragraph" w:styleId="9">
    <w:name w:val="Balloon Text"/>
    <w:basedOn w:val="1"/>
    <w:link w:val="33"/>
    <w:qFormat/>
    <w:uiPriority w:val="99"/>
    <w:rPr>
      <w:rFonts w:eastAsia="楷体_GB2312"/>
      <w:sz w:val="18"/>
      <w:szCs w:val="20"/>
    </w:rPr>
  </w:style>
  <w:style w:type="paragraph" w:styleId="10">
    <w:name w:val="footer"/>
    <w:basedOn w:val="1"/>
    <w:link w:val="34"/>
    <w:qFormat/>
    <w:uiPriority w:val="99"/>
    <w:pPr>
      <w:tabs>
        <w:tab w:val="center" w:pos="4153"/>
        <w:tab w:val="right" w:pos="8306"/>
      </w:tabs>
      <w:snapToGrid w:val="0"/>
      <w:jc w:val="left"/>
    </w:pPr>
    <w:rPr>
      <w:rFonts w:eastAsia="楷体_GB2312"/>
      <w:sz w:val="18"/>
      <w:szCs w:val="20"/>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2">
    <w:name w:val="index 1"/>
    <w:basedOn w:val="1"/>
    <w:next w:val="1"/>
    <w:semiHidden/>
    <w:qFormat/>
    <w:uiPriority w:val="99"/>
    <w:rPr>
      <w:rFonts w:eastAsia="楷体_GB2312"/>
      <w:sz w:val="26"/>
      <w:szCs w:val="20"/>
    </w:rPr>
  </w:style>
  <w:style w:type="paragraph" w:styleId="13">
    <w:name w:val="annotation subject"/>
    <w:basedOn w:val="6"/>
    <w:next w:val="6"/>
    <w:link w:val="30"/>
    <w:semiHidden/>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qFormat/>
    <w:uiPriority w:val="99"/>
    <w:rPr>
      <w:rFonts w:cs="Times New Roman"/>
      <w:color w:val="800080"/>
      <w:u w:val="single"/>
    </w:rPr>
  </w:style>
  <w:style w:type="character" w:styleId="20">
    <w:name w:val="Hyperlink"/>
    <w:basedOn w:val="16"/>
    <w:qFormat/>
    <w:uiPriority w:val="99"/>
    <w:rPr>
      <w:rFonts w:cs="Times New Roman"/>
      <w:color w:val="0000FF"/>
      <w:u w:val="single"/>
    </w:rPr>
  </w:style>
  <w:style w:type="character" w:styleId="21">
    <w:name w:val="annotation reference"/>
    <w:basedOn w:val="16"/>
    <w:semiHidden/>
    <w:qFormat/>
    <w:uiPriority w:val="99"/>
    <w:rPr>
      <w:rFonts w:cs="Times New Roman"/>
      <w:sz w:val="21"/>
    </w:rPr>
  </w:style>
  <w:style w:type="character" w:customStyle="1" w:styleId="22">
    <w:name w:val="标题 1 Char"/>
    <w:basedOn w:val="16"/>
    <w:link w:val="2"/>
    <w:qFormat/>
    <w:locked/>
    <w:uiPriority w:val="99"/>
    <w:rPr>
      <w:rFonts w:cs="Times New Roman"/>
      <w:b/>
      <w:bCs/>
      <w:kern w:val="44"/>
      <w:sz w:val="44"/>
      <w:szCs w:val="44"/>
    </w:rPr>
  </w:style>
  <w:style w:type="character" w:customStyle="1" w:styleId="23">
    <w:name w:val="标题 2 Char"/>
    <w:basedOn w:val="16"/>
    <w:link w:val="3"/>
    <w:semiHidden/>
    <w:qFormat/>
    <w:locked/>
    <w:uiPriority w:val="99"/>
    <w:rPr>
      <w:rFonts w:ascii="Cambria" w:hAnsi="Cambria" w:eastAsia="宋体" w:cs="Times New Roman"/>
      <w:b/>
      <w:bCs/>
      <w:sz w:val="32"/>
      <w:szCs w:val="32"/>
    </w:rPr>
  </w:style>
  <w:style w:type="character" w:customStyle="1" w:styleId="24">
    <w:name w:val="标题 3 Char"/>
    <w:basedOn w:val="16"/>
    <w:link w:val="4"/>
    <w:semiHidden/>
    <w:qFormat/>
    <w:locked/>
    <w:uiPriority w:val="99"/>
    <w:rPr>
      <w:rFonts w:cs="Times New Roman"/>
      <w:b/>
      <w:bCs/>
      <w:sz w:val="32"/>
      <w:szCs w:val="32"/>
    </w:rPr>
  </w:style>
  <w:style w:type="character" w:customStyle="1" w:styleId="25">
    <w:name w:val="style21"/>
    <w:qFormat/>
    <w:uiPriority w:val="99"/>
    <w:rPr>
      <w:color w:val="0000A0"/>
      <w:sz w:val="33"/>
    </w:rPr>
  </w:style>
  <w:style w:type="character" w:customStyle="1" w:styleId="26">
    <w:name w:val="正文缩进 Char"/>
    <w:link w:val="5"/>
    <w:qFormat/>
    <w:locked/>
    <w:uiPriority w:val="99"/>
    <w:rPr>
      <w:rFonts w:ascii="宋体" w:eastAsia="宋体"/>
      <w:sz w:val="24"/>
      <w:lang w:val="en-US" w:eastAsia="zh-CN"/>
    </w:rPr>
  </w:style>
  <w:style w:type="character" w:customStyle="1" w:styleId="27">
    <w:name w:val="dr"/>
    <w:basedOn w:val="16"/>
    <w:qFormat/>
    <w:uiPriority w:val="99"/>
    <w:rPr>
      <w:rFonts w:cs="Times New Roman"/>
    </w:rPr>
  </w:style>
  <w:style w:type="character" w:customStyle="1" w:styleId="28">
    <w:name w:val="页眉 Char"/>
    <w:basedOn w:val="16"/>
    <w:link w:val="11"/>
    <w:semiHidden/>
    <w:qFormat/>
    <w:locked/>
    <w:uiPriority w:val="99"/>
    <w:rPr>
      <w:rFonts w:cs="Times New Roman"/>
      <w:sz w:val="18"/>
      <w:szCs w:val="18"/>
    </w:rPr>
  </w:style>
  <w:style w:type="character" w:customStyle="1" w:styleId="29">
    <w:name w:val="批注文字 Char"/>
    <w:basedOn w:val="16"/>
    <w:link w:val="6"/>
    <w:semiHidden/>
    <w:qFormat/>
    <w:locked/>
    <w:uiPriority w:val="99"/>
    <w:rPr>
      <w:rFonts w:cs="Times New Roman"/>
      <w:sz w:val="24"/>
      <w:szCs w:val="24"/>
    </w:rPr>
  </w:style>
  <w:style w:type="character" w:customStyle="1" w:styleId="30">
    <w:name w:val="批注主题 Char"/>
    <w:basedOn w:val="29"/>
    <w:link w:val="13"/>
    <w:semiHidden/>
    <w:qFormat/>
    <w:locked/>
    <w:uiPriority w:val="99"/>
    <w:rPr>
      <w:rFonts w:cs="Times New Roman"/>
      <w:b/>
      <w:bCs/>
      <w:sz w:val="24"/>
      <w:szCs w:val="24"/>
    </w:rPr>
  </w:style>
  <w:style w:type="character" w:customStyle="1" w:styleId="31">
    <w:name w:val="正文文本 Char"/>
    <w:basedOn w:val="16"/>
    <w:link w:val="7"/>
    <w:semiHidden/>
    <w:qFormat/>
    <w:locked/>
    <w:uiPriority w:val="99"/>
    <w:rPr>
      <w:rFonts w:cs="Times New Roman"/>
      <w:sz w:val="24"/>
      <w:szCs w:val="24"/>
    </w:rPr>
  </w:style>
  <w:style w:type="character" w:customStyle="1" w:styleId="32">
    <w:name w:val="日期 Char"/>
    <w:basedOn w:val="16"/>
    <w:link w:val="8"/>
    <w:semiHidden/>
    <w:qFormat/>
    <w:locked/>
    <w:uiPriority w:val="99"/>
    <w:rPr>
      <w:rFonts w:cs="Times New Roman"/>
      <w:sz w:val="24"/>
      <w:szCs w:val="24"/>
    </w:rPr>
  </w:style>
  <w:style w:type="character" w:customStyle="1" w:styleId="33">
    <w:name w:val="批注框文本 Char"/>
    <w:basedOn w:val="16"/>
    <w:link w:val="9"/>
    <w:semiHidden/>
    <w:qFormat/>
    <w:locked/>
    <w:uiPriority w:val="99"/>
    <w:rPr>
      <w:rFonts w:cs="Times New Roman"/>
      <w:sz w:val="2"/>
    </w:rPr>
  </w:style>
  <w:style w:type="character" w:customStyle="1" w:styleId="34">
    <w:name w:val="页脚 Char"/>
    <w:basedOn w:val="16"/>
    <w:link w:val="10"/>
    <w:semiHidden/>
    <w:qFormat/>
    <w:locked/>
    <w:uiPriority w:val="99"/>
    <w:rPr>
      <w:rFonts w:cs="Times New Roman"/>
      <w:sz w:val="18"/>
      <w:szCs w:val="18"/>
    </w:rPr>
  </w:style>
  <w:style w:type="paragraph" w:customStyle="1" w:styleId="35">
    <w:name w:val="Char Char Char1 Char Char Char Char Char Char Char Char Char Char"/>
    <w:basedOn w:val="1"/>
    <w:qFormat/>
    <w:uiPriority w:val="99"/>
    <w:rPr>
      <w:rFonts w:ascii="Tahoma" w:hAnsi="Tahoma"/>
      <w:sz w:val="24"/>
      <w:szCs w:val="20"/>
    </w:rPr>
  </w:style>
  <w:style w:type="paragraph" w:customStyle="1" w:styleId="36">
    <w:name w:val="纯文本1"/>
    <w:basedOn w:val="1"/>
    <w:qFormat/>
    <w:uiPriority w:val="99"/>
    <w:pPr>
      <w:adjustRightInd w:val="0"/>
      <w:textAlignment w:val="baseline"/>
    </w:pPr>
    <w:rPr>
      <w:rFonts w:ascii="宋体" w:hAnsi="Courier New" w:eastAsia="楷体_GB2312"/>
      <w:sz w:val="26"/>
      <w:szCs w:val="20"/>
    </w:rPr>
  </w:style>
  <w:style w:type="paragraph" w:customStyle="1" w:styleId="37">
    <w:name w:val="Char"/>
    <w:basedOn w:val="1"/>
    <w:qFormat/>
    <w:uiPriority w:val="99"/>
    <w:pPr>
      <w:tabs>
        <w:tab w:val="left" w:pos="360"/>
      </w:tabs>
    </w:pPr>
    <w:rPr>
      <w:sz w:val="24"/>
    </w:rPr>
  </w:style>
  <w:style w:type="paragraph" w:customStyle="1" w:styleId="38">
    <w:name w:val="Í¼¡À¡¡¡¡¡¡¡¡¡¡¡¡¡¡¡¡ì¬¬¬¬¬¬¬ªÕýÎÄ"/>
    <w:basedOn w:val="1"/>
    <w:next w:val="5"/>
    <w:qFormat/>
    <w:uiPriority w:val="99"/>
    <w:pPr>
      <w:ind w:firstLine="420" w:firstLineChars="200"/>
    </w:pPr>
    <w:rPr>
      <w:sz w:val="24"/>
      <w:szCs w:val="20"/>
    </w:rPr>
  </w:style>
  <w:style w:type="paragraph" w:customStyle="1" w:styleId="39">
    <w:name w:val="列出段落1"/>
    <w:basedOn w:val="1"/>
    <w:qFormat/>
    <w:uiPriority w:val="99"/>
    <w:pPr>
      <w:ind w:firstLine="420" w:firstLineChars="200"/>
    </w:pPr>
    <w:rPr>
      <w:rFonts w:ascii="Calibri" w:hAnsi="Calibri"/>
      <w:szCs w:val="22"/>
    </w:rPr>
  </w:style>
  <w:style w:type="paragraph" w:customStyle="1" w:styleId="40">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2435</Words>
  <Characters>13883</Characters>
  <Lines>115</Lines>
  <Paragraphs>32</Paragraphs>
  <TotalTime>9</TotalTime>
  <ScaleCrop>false</ScaleCrop>
  <LinksUpToDate>false</LinksUpToDate>
  <CharactersWithSpaces>16286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2019-03-21T09:34:00Z</dcterms:created>
  <dc:creator>商议</dc:creator>
  <cp:lastModifiedBy>牟欣瑜</cp:lastModifiedBy>
  <cp:lastPrinted>2019-03-28T09:07:00Z</cp:lastPrinted>
  <dcterms:modified xsi:type="dcterms:W3CDTF">2019-04-03T03:02:08Z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