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napToGrid w:val="0"/>
        <w:ind w:hangingChars="200"/>
        <w:jc w:val="left"/>
      </w:pPr>
      <w:bookmarkStart w:id="0" w:name="_GoBack"/>
      <w:bookmarkEnd w:id="0"/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snapToGrid w:val="0"/>
        <w:spacing w:line="400" w:lineRule="exact"/>
        <w:ind w:firstLine="420"/>
        <w:jc w:val="both"/>
      </w:pP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6 </w:t>
      </w:r>
      <w:r>
        <w:rPr>
          <w:rFonts w:ascii="黑体" w:hAnsi="黑体" w:eastAsia="黑体"/>
          <w:sz w:val="32"/>
          <w:szCs w:val="32"/>
        </w:rPr>
        <w:t>周周四学生家庭作业记录表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0"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5"/>
        <w:tblW w:w="9585" w:type="dxa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语：新课词语两遍。数：大练2页,英：抄写本两页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语：阅读半小时.数：阅读报纸。英: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语：三词两句积累。数：英：完成作业网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生活、拓展类：语：做操。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语：抄写第三单元词语.数：大练2页.英,：抄写本两页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语：数：阅读报纸。英：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语：数：练习广播操英：完成作业网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生活、拓展类：语：数：。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语：新课词语两遍。预习12课。数：小练2页。英:抄写本两页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操作、实践类：语、数、：练习广播操一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语：抄写第12课词语。 数：补充习题2页。 英：抄写本两页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练习广播操数：英：</w:t>
            </w:r>
          </w:p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完成作业网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基础类：语：新课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2+1数：英：抄写本两页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语：读［语延］，做积累。数：英：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语：做广播操数：英：完成作业网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语：找春天</w:t>
            </w:r>
            <w:r>
              <w:rPr>
                <w:rFonts w:ascii="黑体" w:hAnsi="黑体" w:eastAsia="黑体"/>
                <w:sz w:val="24"/>
                <w:szCs w:val="24"/>
                <w:shd w:val="clear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语：新课词语2遍。数：大练1页。 英：抄写本两页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语：1课词语两遍。数：大练习册一页</w:t>
            </w:r>
          </w:p>
          <w:p>
            <w:pPr>
              <w:snapToGrid w:val="0"/>
              <w:jc w:val="both"/>
            </w:pPr>
            <w:r>
              <w:rPr>
                <w:rFonts w:ascii="楷体" w:hAnsi="楷体" w:eastAsia="楷体"/>
                <w:sz w:val="24"/>
                <w:szCs w:val="24"/>
              </w:rPr>
              <w:t>英：抄写本两页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语：做广播操。数：英：完成作业网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语：观察春天的油菜花。数：英：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napToGrid w:val="0"/>
        <w:jc w:val="both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"/>
      <w:lvlJc w:val="left"/>
      <w:pPr>
        <w:ind w:left="420" w:hanging="420"/>
      </w:pPr>
      <w:rPr>
        <w:rFonts w:ascii="Wingdings" w:hAnsi="Wingdings" w:eastAsia="Wingdings"/>
      </w:rPr>
    </w:lvl>
    <w:lvl w:ilvl="1" w:tentative="0">
      <w:start w:val="1"/>
      <w:numFmt w:val="bullet"/>
      <w:lvlText w:val="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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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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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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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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568D31C2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2019-03-28T08:52:47Z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