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黑体-简" w:hAnsi="黑体-简" w:eastAsia="黑体-简" w:cs="黑体-简"/>
          <w:sz w:val="32"/>
          <w:szCs w:val="32"/>
        </w:rPr>
        <w:t>为儿童购买食品应注意以下六点：</w:t>
      </w:r>
    </w:p>
    <w:p>
      <w:pPr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1.到正规商店里购买，不买校园周边、街头巷尾的“三无”食品。</w:t>
      </w:r>
    </w:p>
    <w:p>
      <w:pPr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2.购买正规厂家生产的食品，尽量选择信誉度较好的品牌。</w:t>
      </w:r>
    </w:p>
    <w:p>
      <w:pPr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3.仔细查看产品标签。食品标签中必须标注：产品名称、配料表、净含量、厂名、厂址、生产日期、保质期、产品标准号等。不买标签不规范的产品。</w:t>
      </w:r>
    </w:p>
    <w:p>
      <w:pPr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4.食品是否适合儿童食用。儿童食品至今尚无明确的定义，因此，为儿童选择食品谨慎为宜。</w:t>
      </w:r>
    </w:p>
    <w:p>
      <w:pPr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5.不盲目随从广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</w:rPr>
        <w:t>告，广告的宣传并不代表科学，是商家利益的体现。</w:t>
      </w:r>
    </w:p>
    <w:p>
      <w:pPr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6.关注儿童食品的相关信息。</w:t>
      </w:r>
    </w:p>
    <w:p>
      <w:pPr>
        <w:rPr>
          <w:rFonts w:hint="eastAsia" w:asciiTheme="majorEastAsia" w:hAnsiTheme="majorEastAsia" w:eastAsiaTheme="majorEastAsia" w:cstheme="maj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HYShuSongEr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冬青黑体简体中文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9F4507"/>
    <w:rsid w:val="FA9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Office_2.4.0.835_F1E327BC-269C-435d-A152-05C5408002CA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2019-03-10T22:25:00Z</dcterms:created>
  <dc:creator>teiiwa</dc:creator>
  <cp:lastModifiedBy>teiiwa</cp:lastModifiedBy>
  <dcterms:modified xsi:type="dcterms:W3CDTF">2019-03-10T22:26:32Z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2052-2.4.0.835</vt:lpwstr>
  </property>
</Properties>
</file>