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口技</w:t>
      </w:r>
      <w:r>
        <w:rPr>
          <w:rFonts w:hint="eastAsia" w:ascii="黑体" w:hAnsi="黑体" w:eastAsia="黑体"/>
          <w:b/>
          <w:bCs/>
          <w:sz w:val="30"/>
          <w:szCs w:val="30"/>
        </w:rPr>
        <w:t>》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“生命课堂”暨常青藤青年教师成长营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教学设计表格式方案</w:t>
      </w: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1183"/>
        <w:gridCol w:w="1517"/>
        <w:gridCol w:w="2104"/>
        <w:gridCol w:w="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学校：常州市武进区东青实验学校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年级： </w:t>
            </w:r>
            <w:r>
              <w:rPr>
                <w:rFonts w:hint="eastAsia" w:ascii="宋体" w:hAnsi="宋体"/>
                <w:sz w:val="24"/>
                <w:lang w:eastAsia="zh-CN"/>
              </w:rPr>
              <w:t>八年级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2017</w:t>
            </w:r>
            <w:r>
              <w:rPr>
                <w:rFonts w:hint="eastAsia" w:ascii="宋体" w:hAnsi="宋体"/>
                <w:sz w:val="24"/>
              </w:rPr>
              <w:t>年.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教师：</w:t>
            </w:r>
            <w:r>
              <w:rPr>
                <w:rFonts w:hint="eastAsia" w:ascii="宋体" w:hAnsi="宋体"/>
                <w:sz w:val="24"/>
                <w:lang w:eastAsia="zh-CN"/>
              </w:rPr>
              <w:t>朱丽洁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</w:t>
            </w:r>
            <w:r>
              <w:rPr>
                <w:rFonts w:hint="eastAsia" w:ascii="宋体" w:hAnsi="宋体"/>
                <w:sz w:val="24"/>
                <w:lang w:eastAsia="zh-CN"/>
              </w:rPr>
              <w:t>语文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课题：《</w:t>
            </w:r>
            <w:r>
              <w:rPr>
                <w:rFonts w:hint="eastAsia" w:ascii="宋体" w:hAnsi="宋体"/>
                <w:sz w:val="24"/>
                <w:lang w:eastAsia="zh-CN"/>
              </w:rPr>
              <w:t>口技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教时：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人数：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教学目标：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能在数字化环境下熟练运用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ipad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软件开展自主学习活动。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通过自主阅读，学生能按自己理解的课文内容，画出思维导图，体会口技表演者的高超技艺。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3.学会正面描写和侧面烘托相结合的写作手法，理解其作用。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 w:firstLine="1200" w:firstLineChars="5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 w:bidi="ar"/>
              </w:rPr>
              <w:t>会在网上查找和搜集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"/>
              </w:rPr>
              <w:t>口技表演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 w:bidi="ar"/>
              </w:rPr>
              <w:t>相关资料，</w:t>
            </w: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"/>
              </w:rPr>
              <w:t>感受这一民间艺术的魅力。</w:t>
            </w: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制定依据：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（1）内容分析：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E1E1E"/>
                <w:spacing w:val="0"/>
                <w:sz w:val="24"/>
                <w:szCs w:val="24"/>
                <w:shd w:val="clear" w:fill="FFFFFF"/>
              </w:rPr>
              <w:t>本文记叙了一场精彩的口技表演，表现了一位口技人高超的技艺，令人深切感受到这一传统民间艺术的魅力。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（2）学生实际：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已经学过了许多文言文了，有了一定学文言文的基础，学生学起来应该不太吃力。另处，本文情节波澜起伏，扣人</w:t>
            </w:r>
            <w:bookmarkEnd w:id="0"/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心弦，学生应该很感兴趣。这些都是学好本课的优势条件。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教学环节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教师活动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前置学习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widowControl w:val="0"/>
              <w:spacing w:before="0" w:after="0" w:line="360" w:lineRule="auto"/>
              <w:jc w:val="left"/>
              <w:rPr>
                <w:rFonts w:ascii="宋体" w:hAnsi="宋体" w:eastAsia="宋体" w:cs="SLOUKN+Î¢ÈíÑÅºÚ"/>
                <w:sz w:val="21"/>
                <w:szCs w:val="21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>（1）请同学们自由朗读课文两遍，圈出读不准的字音。</w:t>
            </w:r>
          </w:p>
          <w:p>
            <w:pPr>
              <w:pStyle w:val="7"/>
              <w:widowControl w:val="0"/>
              <w:spacing w:before="0" w:after="0" w:line="360" w:lineRule="auto"/>
              <w:jc w:val="left"/>
              <w:rPr>
                <w:rFonts w:ascii="宋体" w:hAnsi="宋体" w:eastAsia="宋体" w:cs="SLOUKN+Î¢ÈíÑÅºÚ"/>
                <w:sz w:val="21"/>
                <w:szCs w:val="21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 xml:space="preserve">（2）请同学们登录 中国口技网 </w:t>
            </w:r>
            <w:r>
              <w:fldChar w:fldCharType="begin"/>
            </w:r>
            <w:r>
              <w:instrText xml:space="preserve"> HYPERLINK "http://www.koujicn.com/"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SLOUKN+Î¢ÈíÑÅºÚ"/>
                <w:sz w:val="21"/>
                <w:szCs w:val="21"/>
              </w:rPr>
              <w:t>http://www.koujicn.com/</w:t>
            </w:r>
            <w:r>
              <w:rPr>
                <w:rStyle w:val="5"/>
                <w:rFonts w:hint="eastAsia" w:ascii="宋体" w:hAnsi="宋体" w:eastAsia="宋体" w:cs="SLOUKN+Î¢ÈíÑÅºÚ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 xml:space="preserve"> 领略这一国家非物质文化遗产的风采。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学生熟悉文本内容，通过浏览网站，了解口技这一非物质文化遗产。。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一、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分钟）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分钟）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活动一：自学小达人，游戏大闯关</w:t>
            </w:r>
          </w:p>
          <w:p>
            <w:pP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</w:rPr>
              <w:t>游戏闯关，检测反馈</w:t>
            </w: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活动二：画思维导图，品味高技艺</w:t>
            </w: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SLOUKN+Î¢ÈíÑÅºÚ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</w:rPr>
              <w:t>各抒己见：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宋体" w:hAnsi="宋体" w:eastAsia="宋体" w:cs="SLOUKN+Î¢ÈíÑÅºÚ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  <w:t>【教师过渡】：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>A同学和B同学在学习《口技》的过程中，相互交换了自己的看法，双方各执己见。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 xml:space="preserve">  A同学：我觉得《口技》和《核舟记》一样，是一篇说明文，说明口技者的高超技艺。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 xml:space="preserve">  B同学：我不同意你的观点，这个单元是小说单元，我觉得《口技》是一篇记叙文。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要求：你同意谁的观点？简要画出思维导图展示你的理由。</w:t>
            </w: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组织交流讨论</w:t>
            </w: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>听众反应的相关语句。</w:t>
            </w: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活动三：对比小阅读，促思维品质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  <w:lang w:eastAsia="zh-CN"/>
              </w:rPr>
              <w:t>请学生们</w:t>
            </w: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>阅读蒲松龄的《口技》，回答问题。</w:t>
            </w:r>
          </w:p>
          <w:p>
            <w:pPr>
              <w:pStyle w:val="7"/>
              <w:widowControl w:val="0"/>
              <w:spacing w:before="0" w:after="0" w:line="360" w:lineRule="auto"/>
              <w:ind w:firstLine="720" w:firstLineChars="300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昔王心逸尝言：“在都偶过市廛，闻弦歌声，观者如堵。近窥之，则见一少年曼声度曲。并无乐器，惟以一指捺颊际，且捺且讴，听之铿铿，与弦索无异。”亦口技之苗裔也。</w:t>
            </w:r>
          </w:p>
          <w:p>
            <w:pPr>
              <w:pStyle w:val="7"/>
              <w:spacing w:before="0" w:after="0"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（1）哪些句子侧面表现了这一少年表演水平之高？</w:t>
            </w:r>
          </w:p>
          <w:p>
            <w:pPr>
              <w:pStyle w:val="7"/>
              <w:spacing w:before="0" w:after="0"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（2）这位少年怎样来表演口技的？ 你觉得与林嗣环笔下《口技》中的京中口技者相比较而言哪个水平更高些？</w:t>
            </w: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7"/>
              <w:widowControl w:val="0"/>
              <w:spacing w:before="0" w:after="0" w:line="48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 w:eastAsia="宋体" w:cs="SLOUKN+Î¢ÈíÑÅºÚ"/>
                <w:sz w:val="24"/>
                <w:szCs w:val="24"/>
                <w:lang w:eastAsia="zh-CN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widowControl w:val="0"/>
              <w:numPr>
                <w:numId w:val="0"/>
              </w:numPr>
              <w:spacing w:before="0" w:after="0" w:line="360" w:lineRule="auto"/>
              <w:jc w:val="left"/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widowControl w:val="0"/>
              <w:numPr>
                <w:numId w:val="0"/>
              </w:numPr>
              <w:spacing w:before="0" w:after="0" w:line="360" w:lineRule="auto"/>
              <w:jc w:val="left"/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widowControl w:val="0"/>
              <w:numPr>
                <w:numId w:val="0"/>
              </w:numPr>
              <w:spacing w:before="0" w:after="0" w:line="360" w:lineRule="auto"/>
              <w:jc w:val="left"/>
              <w:rPr>
                <w:rFonts w:ascii="宋体" w:hAnsi="宋体" w:eastAsia="宋体" w:cs="SLOUKN+Î¢ÈíÑÅºÚ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  <w:t>学生反馈</w:t>
            </w: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20000" w:fill="auto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根据老师讲解的画思维导图的方法，尝试根据自己理解的文章意思画思维导图。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numId w:val="0"/>
              </w:numPr>
              <w:spacing w:before="0" w:after="0" w:line="360" w:lineRule="auto"/>
              <w:ind w:firstLine="480" w:firstLineChars="200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SLOUKN+Î¢ÈíÑÅºÚ"/>
                <w:sz w:val="24"/>
                <w:szCs w:val="24"/>
                <w:lang w:eastAsia="zh-CN"/>
              </w:rPr>
              <w:t>们</w:t>
            </w:r>
            <w:r>
              <w:rPr>
                <w:rFonts w:hint="eastAsia" w:ascii="宋体" w:hAnsi="宋体" w:eastAsia="宋体" w:cs="SLOUKN+Î¢ÈíÑÅºÚ"/>
                <w:sz w:val="24"/>
                <w:szCs w:val="24"/>
              </w:rPr>
              <w:t>画思维导图，交流、着重讨论听众反应的相关语句。</w:t>
            </w: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满座宾客无不伸颈、侧目、微笑、默叹、以为妙绝。</w:t>
            </w: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宾客意少舒，稍稍正坐。</w:t>
            </w:r>
          </w:p>
          <w:p>
            <w:pPr>
              <w:pStyle w:val="7"/>
              <w:widowControl w:val="0"/>
              <w:spacing w:before="0" w:after="0" w:line="360" w:lineRule="auto"/>
              <w:rPr>
                <w:rFonts w:ascii="宋体" w:hAnsi="宋体" w:eastAsia="宋体" w:cs="SLOUKN+Î¢ÈíÑÅºÚ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宾客无不变色离席，奋袖出臂，两股战战，几欲先走。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before="0" w:after="0" w:line="360" w:lineRule="auto"/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b/>
                <w:bCs/>
                <w:sz w:val="24"/>
                <w:szCs w:val="24"/>
                <w:lang w:eastAsia="zh-CN"/>
              </w:rPr>
              <w:t>【学生活动】：</w:t>
            </w: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自主翻译理解，与课文内容进行比较阅读，思考、讨论、交流。</w:t>
            </w: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</w:rPr>
            </w:pP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</w:rPr>
            </w:pP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</w:rPr>
            </w:pP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</w:rPr>
            </w:pPr>
          </w:p>
          <w:p>
            <w:pPr>
              <w:pStyle w:val="7"/>
              <w:spacing w:before="0" w:after="0" w:line="360" w:lineRule="auto"/>
              <w:ind w:firstLine="720" w:firstLineChars="3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在读课文，熟读成诵。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了解学生的预习情况。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通过学生画思维导图，提高学生的分析能力和思辨能力。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体悟口技表演者的高超，学习正面描写和侧面描写相结合的写作手法。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通过补充材料深化对口技的理解，以及对正面描写、侧面描写相结合手法的理解。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KBRSOS+Î¢ÈíÑÅºÚ,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QHPN+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LOUKN+Î¢ÈíÑÅºÚ">
    <w:altName w:val="微软雅黑"/>
    <w:panose1 w:val="00000000000000000000"/>
    <w:charset w:val="01"/>
    <w:family w:val="swiss"/>
    <w:pitch w:val="default"/>
    <w:sig w:usb0="00000000" w:usb1="00000000" w:usb2="00000016" w:usb3="00000000" w:csb0="0004001F" w:csb1="00000000"/>
  </w:font>
  <w:font w:name="JSENCK+ËÎÌå">
    <w:altName w:val="微软雅黑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HGQHPN+ºÚÌ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eiti SC Medium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Yuppy SC Regular">
    <w:altName w:val="微软雅黑"/>
    <w:panose1 w:val="00000500000000000000"/>
    <w:charset w:val="50"/>
    <w:family w:val="auto"/>
    <w:pitch w:val="default"/>
    <w:sig w:usb0="00000000" w:usb1="00000000" w:usb2="00000016" w:usb3="00000000" w:csb0="00060007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魏碑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PMingLiU">
    <w:panose1 w:val="02020500000000000000"/>
    <w:charset w:val="51"/>
    <w:family w:val="auto"/>
    <w:pitch w:val="default"/>
    <w:sig w:usb0="A00002FF" w:usb1="28CFFCFA" w:usb2="00000016" w:usb3="00000000" w:csb0="00100001" w:csb1="00000000"/>
  </w:font>
  <w:font w:name="Lantinghei SC Extralight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51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Microsoft YaHei UI Light">
    <w:altName w:val="微软雅黑"/>
    <w:panose1 w:val="020B0502040204020203"/>
    <w:charset w:val="50"/>
    <w:family w:val="auto"/>
    <w:pitch w:val="default"/>
    <w:sig w:usb0="00000000" w:usb1="00000000" w:usb2="00000016" w:usb3="00000000" w:csb0="0004001F" w:csb1="00000000"/>
  </w:font>
  <w:font w:name="华文楷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E05F"/>
    <w:multiLevelType w:val="singleLevel"/>
    <w:tmpl w:val="5962E05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13B5"/>
    <w:rsid w:val="04B57EA8"/>
    <w:rsid w:val="07F963D9"/>
    <w:rsid w:val="09BC13B5"/>
    <w:rsid w:val="11500776"/>
    <w:rsid w:val="54311438"/>
    <w:rsid w:val="6F3E1948"/>
    <w:rsid w:val="6F4B5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7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2017-12-02T12:48:00Z</dcterms:created>
  <dc:creator>lenovo</dc:creator>
  <cp:lastModifiedBy>妮婕</cp:lastModifiedBy>
  <dcterms:modified xsi:type="dcterms:W3CDTF">2017-12-06T06:37:02Z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