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关于微型课题结题的通知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我校倡导做真实的研究，遵循“问题即课题”的原则，微型课题的研究成为广大教师专业成长的有力助推器。2017年11月，学校教科室审核通过了14个微型课题（具体见附表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）。根据学校工作安排，近期将进行微型课题结题工作。请相关课题主持人做好结题准备，具体要求如下：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结题形式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学校将组织鉴定小组对课题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现场结题鉴定。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结题时间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：11月下旬。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材料要求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课题申报表（教科室已签署意见）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课题结题鉴定书（见附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表2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过程性材料（能够反映研究过程的材料，包括研究计划、阶段性小结、能反映实践操作层面的过程性材料等）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成果材料（学生成果、教师随笔、论文及获奖情况等）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所有材料于2018年11月20日前汇总成册，交教师发展中心梅英媛处。勿误！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东青实验学校教师发展中心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      2018.10.9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附表1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15"/>
          <w:sz w:val="36"/>
          <w:szCs w:val="36"/>
          <w:shd w:val="clear" w:fill="FFFFFF"/>
        </w:rPr>
        <w:t>东青实验学校微型课题申报情况汇总（</w:t>
      </w:r>
      <w:r>
        <w:rPr>
          <w:rStyle w:val="3"/>
          <w:rFonts w:ascii="宋体" w:hAnsi="宋体" w:eastAsia="宋体" w:cs="宋体"/>
          <w:i w:val="0"/>
          <w:caps w:val="0"/>
          <w:color w:val="000000"/>
          <w:spacing w:val="15"/>
          <w:sz w:val="36"/>
          <w:szCs w:val="36"/>
          <w:shd w:val="clear" w:fill="FFFFFF"/>
          <w:lang w:val="en-US"/>
        </w:rPr>
        <w:t>201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15"/>
          <w:sz w:val="36"/>
          <w:szCs w:val="36"/>
          <w:shd w:val="clear" w:fill="FFFFFF"/>
          <w:lang w:val="en-US" w:eastAsia="zh-CN"/>
        </w:rPr>
        <w:t>8</w:t>
      </w:r>
      <w:r>
        <w:rPr>
          <w:rStyle w:val="3"/>
          <w:rFonts w:ascii="宋体" w:hAnsi="宋体" w:eastAsia="宋体" w:cs="宋体"/>
          <w:i w:val="0"/>
          <w:caps w:val="0"/>
          <w:color w:val="000000"/>
          <w:spacing w:val="15"/>
          <w:sz w:val="36"/>
          <w:szCs w:val="36"/>
          <w:shd w:val="clear" w:fill="FFFFFF"/>
          <w:lang w:val="en-US"/>
        </w:rPr>
        <w:t>.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15"/>
          <w:sz w:val="36"/>
          <w:szCs w:val="36"/>
          <w:shd w:val="clear" w:fill="FFFFFF"/>
          <w:lang w:val="en-US" w:eastAsia="zh-CN"/>
        </w:rPr>
        <w:t>10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15"/>
          <w:sz w:val="36"/>
          <w:szCs w:val="36"/>
          <w:shd w:val="clear" w:fill="FFFFFF"/>
        </w:rPr>
        <w:t>）</w:t>
      </w:r>
    </w:p>
    <w:tbl>
      <w:tblPr>
        <w:tblStyle w:val="4"/>
        <w:tblW w:w="86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6388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小学中高年段整本书阅读推进和评价策略的研究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张刘越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基于小学语文核心素养开展浸润式语用教学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王舒萌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基于教学案的设计与实施构建数学生命课堂的研究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卢彬彬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初中英语核心素养视角下 读说写有机结合的研究         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陈雅丽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6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初中物理教学培养学生科学思维的策略研究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“活动单导学模式”下小学语文自主预习有效性的策略研究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结合绘本素材，提升小学中年级学生英语语言能力的策略研究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小学低年段学生科学提问能力培养的策略研究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6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运用思维导图培养小学高年级学生英语思维品质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小学语文课堂有效开展小组合作学习的研究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6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提高初中体验式作文教学有效性的研究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朱丽洁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利用游戏活动培养小学低年级学生科学核心素养的研究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刘依依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基于核心素养小学语文低年级写话教学的研究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道德法治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初中道德与法治课堂开展主题式学习价值与策略研究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</w:t>
            </w:r>
          </w:p>
        </w:tc>
      </w:tr>
    </w:tbl>
    <w:p>
      <w:pPr>
        <w:jc w:val="left"/>
        <w:rPr>
          <w:rFonts w:hint="eastAsia" w:ascii="黑体" w:eastAsia="黑体"/>
          <w:sz w:val="36"/>
          <w:szCs w:val="36"/>
          <w:lang w:eastAsia="zh-CN"/>
        </w:rPr>
      </w:pPr>
    </w:p>
    <w:p>
      <w:pPr>
        <w:jc w:val="left"/>
        <w:rPr>
          <w:rFonts w:hint="eastAsia" w:ascii="黑体" w:eastAsia="黑体"/>
          <w:sz w:val="36"/>
          <w:szCs w:val="36"/>
          <w:lang w:eastAsia="zh-CN"/>
        </w:rPr>
      </w:pPr>
    </w:p>
    <w:p>
      <w:pPr>
        <w:jc w:val="left"/>
        <w:rPr>
          <w:rFonts w:hint="eastAsia" w:ascii="黑体" w:eastAsia="黑体"/>
          <w:sz w:val="36"/>
          <w:szCs w:val="36"/>
          <w:lang w:eastAsia="zh-CN"/>
        </w:rPr>
      </w:pPr>
    </w:p>
    <w:p>
      <w:pPr>
        <w:jc w:val="left"/>
        <w:rPr>
          <w:rFonts w:hint="eastAsia" w:ascii="黑体" w:eastAsia="黑体"/>
          <w:sz w:val="36"/>
          <w:szCs w:val="36"/>
          <w:lang w:eastAsia="zh-CN"/>
        </w:rPr>
      </w:pPr>
    </w:p>
    <w:p>
      <w:pPr>
        <w:jc w:val="left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附表</w:t>
      </w:r>
      <w:r>
        <w:rPr>
          <w:rFonts w:hint="eastAsia" w:ascii="黑体" w:eastAsia="黑体"/>
          <w:sz w:val="36"/>
          <w:szCs w:val="36"/>
          <w:lang w:val="en-US" w:eastAsia="zh-CN"/>
        </w:rPr>
        <w:t>2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东青实验学校微型课题结题鉴定书</w:t>
      </w:r>
    </w:p>
    <w:tbl>
      <w:tblPr>
        <w:tblStyle w:val="5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37"/>
        <w:gridCol w:w="1643"/>
        <w:gridCol w:w="1283"/>
        <w:gridCol w:w="1417"/>
        <w:gridCol w:w="540"/>
        <w:gridCol w:w="1260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4883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相关学科</w:t>
            </w:r>
          </w:p>
        </w:tc>
        <w:tc>
          <w:tcPr>
            <w:tcW w:w="123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164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其他成员</w:t>
            </w:r>
          </w:p>
        </w:tc>
        <w:tc>
          <w:tcPr>
            <w:tcW w:w="4454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申报时间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结题时间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7" w:hRule="atLeast"/>
          <w:jc w:val="center"/>
        </w:trPr>
        <w:tc>
          <w:tcPr>
            <w:tcW w:w="85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研究报 告</w:t>
            </w:r>
          </w:p>
        </w:tc>
        <w:tc>
          <w:tcPr>
            <w:tcW w:w="7717" w:type="dxa"/>
            <w:gridSpan w:val="7"/>
            <w:vAlign w:val="top"/>
          </w:tcPr>
          <w:p>
            <w:pPr>
              <w:spacing w:before="120" w:after="120" w:line="320" w:lineRule="exact"/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从研究背景与目标、研究过程与措施、研究途径和策略、实践成效分析、今后研究计划等方面撰写，可插页。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5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教师发展中心审批意 见</w:t>
            </w:r>
          </w:p>
        </w:tc>
        <w:tc>
          <w:tcPr>
            <w:tcW w:w="7717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before="156" w:beforeLines="50"/>
        <w:rPr>
          <w:rFonts w:hint="eastAsia"/>
        </w:rPr>
      </w:pPr>
      <w:r>
        <w:rPr>
          <w:rFonts w:hint="eastAsia"/>
        </w:rPr>
        <w:t>本表一式两份，教师发展中心和主持人各存一份。</w:t>
      </w:r>
    </w:p>
    <w:p>
      <w:pPr>
        <w:rPr>
          <w:rFonts w:hint="eastAsia" w:ascii="楷体_GB2312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eastAsia="楷体_GB2312" w:cs="宋体"/>
          <w:color w:val="000000"/>
          <w:kern w:val="0"/>
          <w:sz w:val="32"/>
          <w:szCs w:val="32"/>
        </w:rPr>
        <w:t>附：</w:t>
      </w:r>
    </w:p>
    <w:p>
      <w:pPr>
        <w:spacing w:after="156" w:afterLines="50"/>
        <w:jc w:val="center"/>
        <w:rPr>
          <w:rFonts w:hint="eastAsia" w:asci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eastAsia="黑体" w:cs="宋体"/>
          <w:color w:val="000000"/>
          <w:kern w:val="0"/>
          <w:sz w:val="36"/>
          <w:szCs w:val="36"/>
        </w:rPr>
        <w:t>对研究报告基本框架的说明</w:t>
      </w:r>
    </w:p>
    <w:p>
      <w:pPr>
        <w:spacing w:line="480" w:lineRule="exact"/>
        <w:ind w:firstLine="482" w:firstLineChars="200"/>
        <w:rPr>
          <w:rFonts w:hint="eastAsia"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一、研究背景与目标</w:t>
      </w:r>
    </w:p>
    <w:p>
      <w:pPr>
        <w:spacing w:line="480" w:lineRule="exact"/>
        <w:ind w:firstLine="480" w:firstLineChars="200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简要阐述有关概念，分析研究的背景和价值，提出研究目标。</w:t>
      </w:r>
    </w:p>
    <w:p>
      <w:pPr>
        <w:spacing w:line="480" w:lineRule="exact"/>
        <w:ind w:firstLine="482" w:firstLineChars="200"/>
        <w:rPr>
          <w:rFonts w:hint="eastAsia"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二、研究过程与措施</w:t>
      </w:r>
    </w:p>
    <w:p>
      <w:pPr>
        <w:spacing w:line="480" w:lineRule="exact"/>
        <w:ind w:firstLine="480" w:firstLineChars="200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课题什么时候开始研究，什么时候批准立项，分几个阶段，各阶段的研究重点，所做工作，主要活动，完成任务。</w:t>
      </w:r>
    </w:p>
    <w:p>
      <w:pPr>
        <w:spacing w:line="480" w:lineRule="exact"/>
        <w:ind w:firstLine="480" w:firstLineChars="200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为促进课题研究顺利展开、卓有成效所采取的主要措施。</w:t>
      </w:r>
    </w:p>
    <w:p>
      <w:pPr>
        <w:spacing w:line="480" w:lineRule="exact"/>
        <w:ind w:firstLine="482" w:firstLineChars="200"/>
        <w:rPr>
          <w:rFonts w:hint="eastAsia"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三、研究途径和策略</w:t>
      </w:r>
    </w:p>
    <w:p>
      <w:pPr>
        <w:spacing w:line="480" w:lineRule="exact"/>
        <w:ind w:firstLine="480" w:firstLineChars="200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这一部分是重点内容，详细阐述解决问题的基本途径和具体策略。</w:t>
      </w:r>
    </w:p>
    <w:p>
      <w:pPr>
        <w:spacing w:line="480" w:lineRule="exact"/>
        <w:ind w:firstLine="480" w:firstLineChars="200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问题解决策略，要思路清晰，观点正确，做法具体，实例说明。</w:t>
      </w:r>
    </w:p>
    <w:p>
      <w:pPr>
        <w:spacing w:line="480" w:lineRule="exact"/>
        <w:ind w:firstLine="482" w:firstLineChars="200"/>
        <w:rPr>
          <w:rFonts w:hint="eastAsia"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四、实践成效分析</w:t>
      </w:r>
    </w:p>
    <w:p>
      <w:pPr>
        <w:spacing w:line="480" w:lineRule="exact"/>
        <w:ind w:firstLine="480" w:firstLineChars="200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主要总结分析，在本课题的研究和实践过程中，对提高教师相关专业素养、学生相关素质的促进作用。</w:t>
      </w:r>
    </w:p>
    <w:p>
      <w:pPr>
        <w:spacing w:line="480" w:lineRule="exact"/>
        <w:ind w:firstLine="482" w:firstLineChars="200"/>
        <w:rPr>
          <w:rFonts w:hint="eastAsia"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五、今后研究计划</w:t>
      </w:r>
    </w:p>
    <w:p>
      <w:pPr>
        <w:spacing w:line="480" w:lineRule="exact"/>
        <w:ind w:firstLine="480" w:firstLineChars="200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可作结束语，不另立一部分。主要分析存在问题，简要提出今后深化研究的设想。</w:t>
      </w:r>
    </w:p>
    <w:p>
      <w:pPr>
        <w:spacing w:line="480" w:lineRule="exact"/>
        <w:ind w:firstLine="480" w:firstLineChars="200"/>
        <w:rPr>
          <w:rFonts w:hint="eastAsia" w:cs="宋体"/>
          <w:color w:val="000000"/>
          <w:kern w:val="0"/>
          <w:sz w:val="24"/>
        </w:rPr>
      </w:pPr>
    </w:p>
    <w:p>
      <w:pPr>
        <w:spacing w:line="480" w:lineRule="exact"/>
        <w:ind w:firstLine="480" w:firstLineChars="200"/>
        <w:rPr>
          <w:rFonts w:hint="eastAsia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概念界定、研究原则、研究方法等，在课题设计中已有，研究报告中不必阐述。基本结构可以变动，但上述内容必须清晰。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84552"/>
    <w:multiLevelType w:val="singleLevel"/>
    <w:tmpl w:val="83E84552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144A0"/>
    <w:rsid w:val="021144A0"/>
    <w:rsid w:val="12EE671C"/>
    <w:rsid w:val="6D227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2018-10-09T01:07:00Z</dcterms:created>
  <dc:creator>岁月静好1414067235</dc:creator>
  <cp:lastModifiedBy>岁月静好1414067235</cp:lastModifiedBy>
  <dcterms:modified xsi:type="dcterms:W3CDTF">2018-10-09T12:44:36Z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