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常州市第二实验小学教育集团</w:t>
      </w:r>
      <w:r>
        <w:rPr>
          <w:rFonts w:ascii="宋体" w:hAnsi="宋体" w:cs="宋体"/>
          <w:b/>
          <w:bCs/>
          <w:sz w:val="30"/>
          <w:szCs w:val="30"/>
        </w:rPr>
        <w:t>2018-2019</w:t>
      </w:r>
      <w:r>
        <w:rPr>
          <w:rFonts w:hint="eastAsia" w:ascii="宋体" w:hAnsi="宋体" w:cs="宋体"/>
          <w:b/>
          <w:bCs/>
          <w:sz w:val="30"/>
          <w:szCs w:val="30"/>
        </w:rPr>
        <w:t>学年第二学期数学组工作计划</w:t>
      </w:r>
    </w:p>
    <w:p>
      <w:pPr>
        <w:spacing w:line="420" w:lineRule="exact"/>
        <w:jc w:val="center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2019.2——201</w:t>
      </w:r>
      <w:r>
        <w:rPr>
          <w:rFonts w:hint="eastAsia" w:ascii="宋体" w:hAnsi="宋体" w:cs="宋体"/>
          <w:bCs/>
          <w:sz w:val="24"/>
        </w:rPr>
        <w:t>9</w:t>
      </w:r>
      <w:r>
        <w:rPr>
          <w:rFonts w:ascii="宋体" w:hAnsi="宋体" w:cs="宋体"/>
          <w:bCs/>
          <w:sz w:val="24"/>
        </w:rPr>
        <w:t>.6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before="156" w:beforeLines="50" w:after="156" w:afterLines="50" w:line="420" w:lineRule="exact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</w:t>
      </w:r>
      <w:r>
        <w:rPr>
          <w:rFonts w:hint="eastAsia" w:ascii="宋体" w:hAnsi="宋体"/>
          <w:b/>
          <w:color w:val="000000"/>
          <w:sz w:val="24"/>
        </w:rPr>
        <w:t>指导思想</w:t>
      </w:r>
      <w:r>
        <w:rPr>
          <w:rFonts w:hint="eastAsia" w:ascii="宋体" w:hAnsi="宋体"/>
          <w:color w:val="000000"/>
          <w:sz w:val="24"/>
        </w:rPr>
        <w:t>】</w:t>
      </w:r>
    </w:p>
    <w:p>
      <w:pPr>
        <w:spacing w:line="4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新学期，数学组将秉持“成事成人”的新基础理念，在市教科院、区教师发展中心、集团校长室发展规划的引领下，采用多种措施，多种教研形式，致力于课堂教学的研究，致力于教学质量的提高，致力于学生的全面发展，致力于教师的专业成长，力求教研工作做到“实、广、活、新”，得以有效落实。深入开展课题研究，切实抓好课堂教学，着力夯实常规管理，创新管理机制，培植骨干力量，彰显二实小科研强校办学特色在推进集团多元办学中的独特魅力，促进集团师生能主动、可持续、有个性地发展。</w:t>
      </w:r>
    </w:p>
    <w:p>
      <w:pPr>
        <w:spacing w:line="420" w:lineRule="exact"/>
        <w:jc w:val="left"/>
        <w:rPr>
          <w:rFonts w:ascii="宋体" w:hAnsi="宋体" w:cs="宋体"/>
          <w:szCs w:val="21"/>
        </w:rPr>
      </w:pPr>
    </w:p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【重点工作】</w:t>
      </w:r>
    </w:p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</w:rPr>
        <w:t>常规建设显品质</w:t>
      </w:r>
    </w:p>
    <w:p>
      <w:pPr>
        <w:spacing w:line="420" w:lineRule="exact"/>
        <w:rPr>
          <w:b/>
          <w:szCs w:val="21"/>
        </w:rPr>
      </w:pPr>
      <w:r>
        <w:rPr>
          <w:rFonts w:hint="eastAsia" w:ascii="宋体" w:hAnsi="宋体"/>
          <w:color w:val="000000"/>
          <w:szCs w:val="21"/>
        </w:rPr>
        <w:t>（一）做好常规调研，有创新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教学质量是学校发展的根基，过硬的教学质量则依赖于有序、良好的教学常规。数学组优良的教学常规是有传统的，从教学设计、作业批改、课堂教学新常规都有明确的要求；有一批常规优良、教学质量过硬的成熟老师，有一批虚心求教、肯学习的新教师。本学期将进一步改进和落实教学常规，提升日常课堂教学的质量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创新之一：本学期的教学设计要在读懂、读透教材的基础上，结合本班实际和教师个人特点体现个性化设计，比如常规积累、核心过程推进中，教师个人要求同存异，进一步追求创新。（如果同年级发现教学设计一致，则等第为B）</w:t>
      </w:r>
    </w:p>
    <w:p>
      <w:pPr>
        <w:pStyle w:val="13"/>
        <w:spacing w:line="420" w:lineRule="exact"/>
        <w:ind w:firstLine="0" w:firstLineChars="0"/>
        <w:jc w:val="left"/>
        <w:rPr>
          <w:rFonts w:ascii="宋体" w:hAnsi="宋体" w:cs="Songti TC Light"/>
          <w:b/>
          <w:bCs/>
          <w:szCs w:val="21"/>
        </w:rPr>
      </w:pPr>
      <w:r>
        <w:rPr>
          <w:rFonts w:hint="eastAsia" w:ascii="宋体" w:hAnsi="宋体" w:cs="Songti TC Light"/>
          <w:b/>
          <w:bCs/>
          <w:szCs w:val="21"/>
        </w:rPr>
        <w:t>附</w:t>
      </w:r>
      <w:r>
        <w:rPr>
          <w:rFonts w:ascii="宋体" w:hAnsi="宋体" w:cs="Songti TC Light"/>
          <w:b/>
          <w:bCs/>
          <w:szCs w:val="21"/>
        </w:rPr>
        <w:t>1</w:t>
      </w:r>
      <w:r>
        <w:rPr>
          <w:rFonts w:hint="eastAsia" w:ascii="宋体" w:hAnsi="宋体" w:cs="Songti TC Light"/>
          <w:b/>
          <w:bCs/>
          <w:szCs w:val="21"/>
        </w:rPr>
        <w:t>：教师备课要求</w:t>
      </w:r>
    </w:p>
    <w:tbl>
      <w:tblPr>
        <w:tblStyle w:val="9"/>
        <w:tblpPr w:leftFromText="180" w:rightFromText="180" w:vertAnchor="text" w:horzAnchor="margin" w:tblpY="164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79"/>
        <w:gridCol w:w="3238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教师类型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备课文稿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教学反思</w:t>
            </w:r>
          </w:p>
        </w:tc>
        <w:tc>
          <w:tcPr>
            <w:tcW w:w="26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5年内新教师</w:t>
            </w: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手写教案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每日及时反思，每月专题反思</w:t>
            </w:r>
          </w:p>
        </w:tc>
        <w:tc>
          <w:tcPr>
            <w:tcW w:w="2615" w:type="dxa"/>
            <w:vMerge w:val="restart"/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1.制定教学计划；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2.教学内容完备；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3.教学格式规范；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4.带教案进课堂；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5.课堂高效实施。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</w:t>
            </w: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独立备课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专题反思，每月整理</w:t>
            </w:r>
          </w:p>
        </w:tc>
        <w:tc>
          <w:tcPr>
            <w:tcW w:w="2615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45周岁以下</w:t>
            </w: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二度设计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重建加粗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每月反思</w:t>
            </w:r>
          </w:p>
        </w:tc>
        <w:tc>
          <w:tcPr>
            <w:tcW w:w="26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45周岁以上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spacing w:line="420" w:lineRule="exact"/>
              <w:ind w:firstLine="1470" w:firstLineChars="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每月反思</w:t>
            </w:r>
          </w:p>
        </w:tc>
        <w:tc>
          <w:tcPr>
            <w:tcW w:w="2615" w:type="dxa"/>
            <w:vMerge w:val="continue"/>
            <w:vAlign w:val="center"/>
          </w:tcPr>
          <w:p>
            <w:pPr>
              <w:spacing w:line="420" w:lineRule="exact"/>
              <w:ind w:firstLine="1470" w:firstLineChars="7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创新之二：量变可以带来质变，在量得积累上还可以进一步创新。以往我们的作业布置主要集中在数学补充习题和数学练习册，而这两本练习册有好一部分题都是基础题居多，还有重复。为了避免机械的简单重复，可以有选择的进行练习，同时，可以结合小学生数学报上的自我挑战题，把有价值的题集中起来，可以统一印制成周周练的形式发给学生练习。本学期每个年级还会发一些练习册，教研组长可以组织组内老师挖掘有价值的练习，创编个性化的练习，在不增加学生负担的情况下，我们不去简单重复练习，取有价值的练习。这学期的作业检查也进一步的明确，不再提醒教师自查，到学期末组织老师进行抽查，如果发现超过6处以上有问题，则等第为B。</w:t>
      </w:r>
    </w:p>
    <w:p>
      <w:pPr>
        <w:spacing w:line="4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318135</wp:posOffset>
                </wp:positionV>
                <wp:extent cx="5686425" cy="16573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25.05pt;height:130.5pt;width:447.75pt;z-index:251659264;v-text-anchor:middle;mso-width-relative:page;mso-height-relative:page;" filled="f" stroked="t" coordsize="21600,21600" o:gfxdata="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/VARi2gAAAAoBAAAPAAAAAAAAAAEAIAAAACIA&#10;AABkcnMvZG93bnJldi54bWxQSwECFAAUAAAACACHTuJA4+IO2UACAABmBAAADgAAAAAAAAABACAA&#10;AAApAQAAZHJzL2Uyb0RvYy54bWxQSwUGAAAAAAYABgBZAQAA2w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bCs/>
          <w:szCs w:val="21"/>
        </w:rPr>
        <w:t>附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：作业常规要求</w:t>
      </w:r>
    </w:p>
    <w:p>
      <w:pPr>
        <w:spacing w:line="42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1.精心设计作业，认真及时批改作业，批改要规范，及时订正错题。</w:t>
      </w:r>
    </w:p>
    <w:p>
      <w:pPr>
        <w:spacing w:line="420" w:lineRule="exact"/>
        <w:ind w:firstLine="420" w:firstLineChars="200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Cs w:val="21"/>
        </w:rPr>
        <w:t>2.规范批改，统一用红笔批改。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等第清晰</w:t>
      </w:r>
      <w:r>
        <w:rPr>
          <w:rFonts w:hint="eastAsia" w:ascii="楷体" w:hAnsi="楷体" w:eastAsia="楷体"/>
          <w:szCs w:val="21"/>
        </w:rPr>
        <w:t>（优、上、中），做到班级统一，订正要求明确，（原位还是旁边）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订正后也要及时批改，</w:t>
      </w:r>
      <w:r>
        <w:rPr>
          <w:rFonts w:hint="eastAsia" w:ascii="楷体" w:hAnsi="楷体" w:eastAsia="楷体"/>
          <w:szCs w:val="21"/>
        </w:rPr>
        <w:t>了解学生掌握情况。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三年级起用计分格。</w:t>
      </w:r>
    </w:p>
    <w:p>
      <w:pPr>
        <w:spacing w:line="42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3.原则上每周可根据教学内容和学生掌握情况，选一些题目，设计一份16k大小的周周练，练习设计避免简单重复，提倡加强综合运用、操作实践、社会体验。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楷体" w:hAnsi="楷体" w:eastAsia="楷体"/>
          <w:szCs w:val="21"/>
        </w:rPr>
        <w:t>4.家庭作业适时、适量。</w:t>
      </w:r>
    </w:p>
    <w:p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.创新之三</w:t>
      </w:r>
      <w:r>
        <w:rPr>
          <w:rFonts w:hint="eastAsia" w:ascii="宋体" w:hAnsi="宋体"/>
          <w:color w:val="000000"/>
          <w:szCs w:val="21"/>
        </w:rPr>
        <w:t>：本学期的课堂调研考核，将贯穿在整个学期中，继续实行推门听课，对日常课堂的教学情况进行有效的监督、检查和指导，努力促进教学质量的提高。</w:t>
      </w:r>
    </w:p>
    <w:p>
      <w:pPr>
        <w:spacing w:line="42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附</w:t>
      </w:r>
      <w:r>
        <w:rPr>
          <w:rFonts w:ascii="宋体" w:hAnsi="宋体"/>
          <w:b/>
          <w:color w:val="000000"/>
          <w:szCs w:val="21"/>
        </w:rPr>
        <w:t>3</w:t>
      </w:r>
      <w:r>
        <w:rPr>
          <w:rFonts w:hint="eastAsia" w:ascii="宋体" w:hAnsi="宋体"/>
          <w:b/>
          <w:color w:val="000000"/>
          <w:szCs w:val="21"/>
        </w:rPr>
        <w:t xml:space="preserve">：调研组成员一览表                                                 </w:t>
      </w:r>
    </w:p>
    <w:tbl>
      <w:tblPr>
        <w:tblStyle w:val="9"/>
        <w:tblpPr w:leftFromText="180" w:rightFromText="180" w:vertAnchor="text" w:horzAnchor="margin" w:tblpY="13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9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   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738" w:firstLineChars="3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  名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949" w:firstLineChars="4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翠竹校区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马美南、许芸雅、彭小娟、路叶娜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调研组的权利：1.调研组成员免检，考核为A。2.教科研考核在组织策划项参照教研组长得6分。调研组的义务：1.与教研组长、学科部长一起进行常态课调研。</w:t>
            </w: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.调研结束及时反馈。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207" w:firstLineChars="98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二实小校区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唐琴珠、曹莉萍、郁丽艳、朱雪峰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207" w:firstLineChars="98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紫云校区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潘忠德、高静、蒋旭英、夏冬芸、周月霞、季焕庆、徐洁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spacing w:line="420" w:lineRule="exact"/>
        <w:ind w:left="48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（二）强化日常教研，有跟进</w:t>
      </w:r>
    </w:p>
    <w:p>
      <w:pPr>
        <w:spacing w:line="4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周的教研活动是教师进行教学研究、专业发展的平台之一。数学组将继续以“专业引领”与“问题导向”为目标，以日常扎根性研究（年级备课组）、交流分享式研究（校区教研组）、高位引领式研究（集团学科组）三层级的教研模式，形成至下而上“发现问题——解决问题——不断前进”和至上而下“专业引领——实践反思——不断前进”两条研究路径。</w:t>
      </w:r>
    </w:p>
    <w:p>
      <w:pPr>
        <w:spacing w:line="420" w:lineRule="exact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4</w:t>
      </w:r>
      <w:r>
        <w:rPr>
          <w:rFonts w:hint="eastAsia" w:ascii="宋体" w:hAnsi="宋体" w:cs="宋体"/>
          <w:b/>
          <w:szCs w:val="21"/>
        </w:rPr>
        <w:t>：每月教研方式实施表</w:t>
      </w:r>
    </w:p>
    <w:tbl>
      <w:tblPr>
        <w:tblStyle w:val="10"/>
        <w:tblW w:w="609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3"/>
              <w:spacing w:line="42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第一周</w:t>
            </w:r>
          </w:p>
        </w:tc>
        <w:tc>
          <w:tcPr>
            <w:tcW w:w="4536" w:type="dxa"/>
          </w:tcPr>
          <w:p>
            <w:pPr>
              <w:pStyle w:val="13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一月新策划（教研组长）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3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第二周</w:t>
            </w:r>
          </w:p>
        </w:tc>
        <w:tc>
          <w:tcPr>
            <w:tcW w:w="4536" w:type="dxa"/>
          </w:tcPr>
          <w:p>
            <w:pPr>
              <w:pStyle w:val="13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日常扎根性研究（年级教研组）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3"/>
              <w:spacing w:line="42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第三周</w:t>
            </w:r>
          </w:p>
        </w:tc>
        <w:tc>
          <w:tcPr>
            <w:tcW w:w="4536" w:type="dxa"/>
          </w:tcPr>
          <w:p>
            <w:pPr>
              <w:pStyle w:val="13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交流分享式研究（校区教研组）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3"/>
              <w:spacing w:line="42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第四周</w:t>
            </w:r>
          </w:p>
        </w:tc>
        <w:tc>
          <w:tcPr>
            <w:tcW w:w="4536" w:type="dxa"/>
          </w:tcPr>
          <w:p>
            <w:pPr>
              <w:pStyle w:val="13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高位引领式研究（集团学科组）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5</w:t>
      </w:r>
      <w:r>
        <w:rPr>
          <w:rFonts w:hint="eastAsia" w:ascii="宋体" w:hAnsi="宋体" w:cs="宋体"/>
          <w:b/>
          <w:szCs w:val="21"/>
        </w:rPr>
        <w:t>：</w:t>
      </w:r>
      <w:r>
        <w:rPr>
          <w:rFonts w:hint="eastAsia" w:ascii="宋体" w:hAnsi="宋体"/>
          <w:b/>
          <w:color w:val="000000"/>
          <w:szCs w:val="21"/>
        </w:rPr>
        <w:t xml:space="preserve">教研组课堂实践研讨活动安排表    </w:t>
      </w:r>
    </w:p>
    <w:tbl>
      <w:tblPr>
        <w:tblStyle w:val="9"/>
        <w:tblpPr w:leftFromText="180" w:rightFromText="180" w:vertAnchor="text" w:horzAnchor="margin" w:tblpX="-318" w:tblpY="15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827"/>
        <w:gridCol w:w="1666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翠竹）校区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研究主题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上课说课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摄影报道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二年级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数概念</w:t>
            </w:r>
            <w:r>
              <w:rPr>
                <w:rFonts w:hint="eastAsia" w:ascii="宋体" w:cs="宋体"/>
                <w:szCs w:val="21"/>
              </w:rPr>
              <w:t xml:space="preserve">  《</w:t>
            </w:r>
            <w:r>
              <w:rPr>
                <w:rFonts w:ascii="宋体" w:cs="宋体"/>
                <w:szCs w:val="21"/>
              </w:rPr>
              <w:t>万以内数的认识》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谢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cs="宋体"/>
                <w:szCs w:val="21"/>
              </w:rPr>
              <w:t>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闵林秀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组内成员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四年级：认识多位数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郑学琴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杨玉兰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组内成员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五年级：数运算教学中核心素养的培养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许芸雅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马美南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谢忠恕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二年级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数运算《两、三位数的加法》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彭小娟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唐丽艳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组内成员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四年级：解决问题的策略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杨玉兰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张玉萍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组内成员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五年级：数概念教学中核心素养的培养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汪水清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许芸雅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许芸雅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二年级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数运算《两、三位数的减法》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唐丽艳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谢荟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组内成员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四年级</w:t>
            </w:r>
            <w:r>
              <w:rPr>
                <w:rFonts w:hint="eastAsia" w:ascii="宋体" w:cs="宋体"/>
                <w:szCs w:val="21"/>
              </w:rPr>
              <w:t>：三角形的内角和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路叶娜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张玉萍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组内成员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五年级：形概念教学中核心素养的培养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吴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cs="宋体"/>
                <w:szCs w:val="21"/>
              </w:rPr>
              <w:t>珺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马美南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丁小莉</w:t>
            </w:r>
          </w:p>
        </w:tc>
      </w:tr>
    </w:tbl>
    <w:p>
      <w:pPr>
        <w:spacing w:line="420" w:lineRule="exact"/>
        <w:rPr>
          <w:rFonts w:ascii="宋体" w:hAnsi="宋体" w:cs="宋体"/>
          <w:b/>
          <w:szCs w:val="21"/>
        </w:rPr>
      </w:pPr>
    </w:p>
    <w:tbl>
      <w:tblPr>
        <w:tblStyle w:val="9"/>
        <w:tblpPr w:leftFromText="180" w:rightFromText="180" w:vertAnchor="text" w:horzAnchor="margin" w:tblpX="-318" w:tblpY="15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827"/>
        <w:gridCol w:w="1666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（ 二实小）校区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研究主题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上课说课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摄影报道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图形的拼搭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曹莉萍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陆文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三年级</w:t>
            </w:r>
            <w:r>
              <w:rPr>
                <w:rFonts w:hint="eastAsia" w:ascii="宋体" w:hAnsi="宋体" w:cs="宋体"/>
                <w:szCs w:val="21"/>
              </w:rPr>
              <w:t>：运算律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郁丽艳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袁雪风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六年级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测量物体的体积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朱雪峰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毛修丽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我们认识的数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徐倩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姚益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算24点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杨文君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郁丽艳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潘慧黎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六年级：测量大树的高度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王玲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杨艳玲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朱雪峰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一年级</w:t>
            </w:r>
            <w:r>
              <w:rPr>
                <w:rFonts w:hint="eastAsia" w:ascii="宋体" w:hAnsi="宋体" w:cs="宋体"/>
                <w:szCs w:val="21"/>
              </w:rPr>
              <w:t>：小小商店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陆文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曹莉萍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“数”说淘宝  移植课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王珏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潘慧黎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ind w:firstLine="630" w:firstLineChars="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六年级：暑期旅游攻略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唐琴珠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眭习风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毛修丽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420" w:lineRule="exact"/>
        <w:rPr>
          <w:b/>
          <w:sz w:val="24"/>
        </w:rPr>
      </w:pPr>
      <w:r>
        <w:rPr>
          <w:b/>
          <w:sz w:val="24"/>
        </w:rPr>
        <w:t>二</w:t>
      </w:r>
      <w:r>
        <w:rPr>
          <w:rFonts w:hint="eastAsia"/>
          <w:b/>
          <w:sz w:val="24"/>
        </w:rPr>
        <w:t>、师生培养显品味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1.发展青年教师，有依托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本学期将结合区联盟校展示活动、市优质课选拔和互联网＋展示活动，选拔和打造健美课堂，以青年教师成长营为平台，邀请专家定期指导，磨练青年教师内功。</w:t>
      </w:r>
    </w:p>
    <w:p>
      <w:pPr>
        <w:spacing w:line="42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6</w:t>
      </w:r>
      <w:r>
        <w:rPr>
          <w:rFonts w:hint="eastAsia" w:ascii="宋体" w:hAnsi="宋体"/>
          <w:b/>
          <w:color w:val="000000"/>
          <w:szCs w:val="21"/>
        </w:rPr>
        <w:t xml:space="preserve">各类活动安排一览表  </w:t>
      </w:r>
    </w:p>
    <w:tbl>
      <w:tblPr>
        <w:tblStyle w:val="9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活动主题</w:t>
            </w:r>
          </w:p>
        </w:tc>
        <w:tc>
          <w:tcPr>
            <w:tcW w:w="7371" w:type="dxa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活动策划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Cs w:val="21"/>
              </w:rPr>
              <w:t>四大集团联盟校课堂教学展示活动：基于证据的课堂教学改进研究</w:t>
            </w:r>
          </w:p>
        </w:tc>
        <w:tc>
          <w:tcPr>
            <w:tcW w:w="7371" w:type="dxa"/>
          </w:tcPr>
          <w:p>
            <w:pPr>
              <w:numPr>
                <w:ilvl w:val="0"/>
                <w:numId w:val="1"/>
              </w:num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参加对象：区域内青年数学教师（原则上10年内）</w:t>
            </w:r>
          </w:p>
          <w:p>
            <w:pPr>
              <w:numPr>
                <w:ilvl w:val="0"/>
                <w:numId w:val="1"/>
              </w:numPr>
              <w:tabs>
                <w:tab w:val="left" w:pos="2232"/>
              </w:tabs>
              <w:spacing w:line="420" w:lineRule="exact"/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活动组织：以集团联盟方式组织开展。</w:t>
            </w:r>
          </w:p>
          <w:p>
            <w:pPr>
              <w:numPr>
                <w:ilvl w:val="0"/>
                <w:numId w:val="1"/>
              </w:num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活动时间：4月初。</w:t>
            </w:r>
          </w:p>
          <w:p>
            <w:pPr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4</w:t>
            </w:r>
            <w:r>
              <w:rPr>
                <w:rFonts w:cs="楷体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内容聚焦：苏教版小学数学教材中若干‘小专题’的教学研究暨数学素养及关键能力的常态教学落实研讨活动。</w:t>
            </w:r>
          </w:p>
          <w:p>
            <w:pPr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5</w:t>
            </w:r>
            <w:r>
              <w:rPr>
                <w:rFonts w:cs="楷体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活动要求：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每次最多安排3节课（其中非集团校至少1-2节）。上课人选各集团联盟校自定选择方案。请各集团校学科负责人于3月1日之前将活动预定时间告知发展中心，提前2周将活动方案发至发展中心。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left"/>
              <w:rPr>
                <w:rFonts w:cs="楷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Cs w:val="21"/>
              </w:rPr>
              <w:t>市同题异构联校教研活动</w:t>
            </w:r>
          </w:p>
        </w:tc>
        <w:tc>
          <w:tcPr>
            <w:tcW w:w="7371" w:type="dxa"/>
          </w:tcPr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1.活动主题：小学数学教材中若干‘小专题’内容的教学研究。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主题的展开包括以下8个方面：（1）苏教版教材中“动手做”内容的编排特点分析与教学策略；（2）“动手做”教学的实施现状问题分析及教学改进；（3）不同版本教材“实践活动”的编排特点分析；（4）“你知道吗”教学内容的文化背景及教学；（5）苏教版教材中“思考题”内容特点及教学建议；（6）苏教版教材若干“小专题”教学的城乡对比及成因分析；（7）小学生数学思维能力提升的校本培育策略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2.活动组织：学校自主申报课堂教学展示或主题成果汇报；将邀请三所学校的教师课堂教学展示；邀请若干位教师介绍研究成果。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3.活动时间：四月底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4.活动地点：未定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left"/>
              <w:rPr>
                <w:rFonts w:cs="楷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Cs w:val="21"/>
              </w:rPr>
              <w:t>常州市小学数学课程实施成果展示活动</w:t>
            </w:r>
          </w:p>
        </w:tc>
        <w:tc>
          <w:tcPr>
            <w:tcW w:w="7371" w:type="dxa"/>
          </w:tcPr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1.活动主题：基于深度学习的教学研究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2.活动地点：新北区新桥实验小学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3.活动时间：三月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市小学数学优质课选拔</w:t>
            </w:r>
          </w:p>
        </w:tc>
        <w:tc>
          <w:tcPr>
            <w:tcW w:w="7371" w:type="dxa"/>
          </w:tcPr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1.参加对象：曾获得区基本功、评优课一等奖的优秀数学教师（已代表区参加省市优质课比赛的教师除外）。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2.选拔方式：课堂教学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3.活动组织：由教师发展中心提前7天左右公布若干个低、高年级课题，参赛老师自选其中一个内容，借班上课。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4.选拔时间（三月初）、地点另行通知。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市小学数学教师优质课评比活动</w:t>
            </w:r>
          </w:p>
        </w:tc>
        <w:tc>
          <w:tcPr>
            <w:tcW w:w="7371" w:type="dxa"/>
          </w:tcPr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1.参加对象：40周岁以下的小学数学教师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2.活动组织：区域推荐，参赛教师在市教科院公布的教学内容中自主选择内容，在自主准备的基础上，借班上课，评委独立打分，最终评出若干奖项，并形成参加江苏省优质课比赛的候选人。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3.活动时间：四月中旬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4</w:t>
            </w:r>
            <w:r>
              <w:rPr>
                <w:rFonts w:cs="楷体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活动地点：另行通知。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校家长开放日活动</w:t>
            </w:r>
          </w:p>
        </w:tc>
        <w:tc>
          <w:tcPr>
            <w:tcW w:w="7371" w:type="dxa"/>
          </w:tcPr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3月初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教学内容：年级自定                                                        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参加对象：一、三、六年级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互联网＋</w:t>
            </w:r>
          </w:p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展示活动</w:t>
            </w:r>
          </w:p>
        </w:tc>
        <w:tc>
          <w:tcPr>
            <w:tcW w:w="7371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Cs w:val="21"/>
              </w:rPr>
              <w:t>时间：5月份</w:t>
            </w:r>
          </w:p>
          <w:p>
            <w:pPr>
              <w:jc w:val="left"/>
              <w:rPr>
                <w:rFonts w:cs="楷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Cs w:val="21"/>
              </w:rPr>
              <w:t>教学内容：待定（以小专题为主）</w:t>
            </w:r>
          </w:p>
        </w:tc>
      </w:tr>
    </w:tbl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</w:p>
    <w:p>
      <w:pPr>
        <w:spacing w:line="420" w:lineRule="exact"/>
        <w:ind w:firstLine="420" w:firstLineChars="200"/>
        <w:rPr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/>
          <w:szCs w:val="21"/>
        </w:rPr>
        <w:t>规范质量监控，有加强</w:t>
      </w:r>
    </w:p>
    <w:p>
      <w:pPr>
        <w:spacing w:line="4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本学期，教研组采取过程性专项调研和形成性整体检测相结合的方式。</w:t>
      </w:r>
    </w:p>
    <w:p>
      <w:pPr>
        <w:pStyle w:val="13"/>
        <w:spacing w:line="4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过程性专项调研主要包括教学常规（备课和上课）、作业检查（作业批改及书写），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教师听课本的随机调研</w:t>
      </w:r>
      <w:r>
        <w:rPr>
          <w:rFonts w:hint="eastAsia" w:ascii="宋体" w:hAnsi="宋体" w:cs="宋体"/>
          <w:szCs w:val="21"/>
        </w:rPr>
        <w:t>（听课本调研要求：每次听课必须记录完整，旁边有点评更佳。学期结束，以听课本上的记录次数为准）</w:t>
      </w:r>
      <w:r>
        <w:rPr>
          <w:rFonts w:ascii="宋体" w:hAnsi="宋体" w:cs="宋体"/>
          <w:szCs w:val="21"/>
        </w:rPr>
        <w:t>。</w:t>
      </w:r>
    </w:p>
    <w:p>
      <w:pPr>
        <w:spacing w:line="42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szCs w:val="21"/>
        </w:rPr>
        <w:t>形成性整体检测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教研组长提前安排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做好方案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采用交换监考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流水阅卷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最后及时在平台上登分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2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附7：形成性专项和整体检测安排表</w:t>
      </w:r>
    </w:p>
    <w:tbl>
      <w:tblPr>
        <w:tblStyle w:val="9"/>
        <w:tblW w:w="7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27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272" w:type="dxa"/>
          </w:tcPr>
          <w:p>
            <w:pPr>
              <w:spacing w:line="420" w:lineRule="exact"/>
              <w:ind w:firstLine="945" w:firstLineChars="4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调研内容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调研对象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期中形成性作业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一-六年级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小学数学学科关键能力——运算能力的测试。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采用抽样的方式，6轨以上，4轨至6轨，4轨以下分别选取2所共选取6所学校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基于数学核心素养及关键能力的质量调研活动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活动方式：1.提供过程性检测样本资料，帮助学校进行过程性质量监控。2.抽取一个年级进行区域质量调研，具体年级另行通知。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三-六年级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期末测试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全体学生</w:t>
            </w:r>
          </w:p>
        </w:tc>
      </w:tr>
    </w:tbl>
    <w:p>
      <w:pPr>
        <w:spacing w:line="420" w:lineRule="exact"/>
        <w:rPr>
          <w:rFonts w:ascii="宋体" w:hAnsi="宋体" w:cs="宋体"/>
          <w:b/>
          <w:szCs w:val="21"/>
        </w:rPr>
      </w:pPr>
    </w:p>
    <w:p>
      <w:pPr>
        <w:spacing w:line="42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8</w:t>
      </w:r>
      <w:r>
        <w:rPr>
          <w:rFonts w:hint="eastAsia" w:ascii="宋体" w:hAnsi="宋体" w:cs="宋体"/>
          <w:b/>
          <w:szCs w:val="21"/>
        </w:rPr>
        <w:t>：</w:t>
      </w:r>
    </w:p>
    <w:p>
      <w:pPr>
        <w:jc w:val="center"/>
        <w:rPr>
          <w:b/>
          <w:bCs/>
        </w:rPr>
      </w:pP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/>
          <w:b/>
          <w:bCs/>
        </w:rPr>
        <w:t>2019.2-2019.6学科组日常质量监控一览表</w:t>
      </w:r>
    </w:p>
    <w:tbl>
      <w:tblPr>
        <w:tblStyle w:val="1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53"/>
        <w:gridCol w:w="2080"/>
        <w:gridCol w:w="1970"/>
        <w:gridCol w:w="163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0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97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适当调整</w:t>
            </w:r>
          </w:p>
        </w:tc>
        <w:tc>
          <w:tcPr>
            <w:tcW w:w="1637" w:type="dxa"/>
          </w:tcPr>
          <w:p>
            <w:pPr>
              <w:ind w:left="1058" w:hanging="1058" w:hangingChars="5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一至四单元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4月中旬</w:t>
            </w:r>
          </w:p>
        </w:tc>
        <w:tc>
          <w:tcPr>
            <w:tcW w:w="1080" w:type="dxa"/>
            <w:vMerge w:val="restart"/>
          </w:tcPr>
          <w:p>
            <w:r>
              <w:t>曹莉萍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口算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、操作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6.10-6.20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一至四单元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4月中旬</w:t>
            </w:r>
          </w:p>
        </w:tc>
        <w:tc>
          <w:tcPr>
            <w:tcW w:w="1080" w:type="dxa"/>
            <w:vMerge w:val="restart"/>
          </w:tcPr>
          <w:p>
            <w:r>
              <w:t>彭小娟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口算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、操作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6.10-6.20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1-5单元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4月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郁丽艳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6-9单元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5月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口算、操作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6月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1~5单元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4月中旬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路叶娜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6~8单元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5月底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计算\图形 专项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6月中旬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单元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三月中旬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许芸雅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1~4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单元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四月底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第三次形成性评价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1~8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单元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六月中旬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口算、操作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六月中旬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六下</w:t>
            </w:r>
            <w:r>
              <w:rPr>
                <w:rFonts w:hint="eastAsia" w:asciiTheme="minorEastAsia" w:hAnsiTheme="minorEastAsia" w:eastAsiaTheme="minorEastAsia"/>
              </w:rPr>
              <w:t>1-</w:t>
            </w:r>
            <w:r>
              <w:rPr>
                <w:rFonts w:asciiTheme="minorEastAsia" w:hAnsiTheme="minorEastAsia" w:eastAsiaTheme="minorEastAsia"/>
              </w:rPr>
              <w:t>3单元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2019.3.14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朱雪峰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/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六下</w:t>
            </w:r>
            <w:r>
              <w:rPr>
                <w:rFonts w:hint="eastAsia" w:asciiTheme="minorEastAsia" w:hAnsiTheme="minorEastAsia" w:eastAsiaTheme="minorEastAsia"/>
              </w:rPr>
              <w:t>4-</w:t>
            </w:r>
            <w:r>
              <w:rPr>
                <w:rFonts w:asciiTheme="minorEastAsia" w:hAnsiTheme="minorEastAsia" w:eastAsiaTheme="minorEastAsia"/>
              </w:rPr>
              <w:t>6单元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适当包含</w:t>
            </w:r>
            <w:r>
              <w:rPr>
                <w:rFonts w:hint="eastAsia" w:asciiTheme="minorEastAsia" w:hAnsiTheme="minorEastAsia" w:eastAsiaTheme="minorEastAsia"/>
              </w:rPr>
              <w:t>1-</w:t>
            </w:r>
            <w:r>
              <w:rPr>
                <w:rFonts w:asciiTheme="minorEastAsia" w:hAnsiTheme="minorEastAsia" w:eastAsiaTheme="minorEastAsia"/>
              </w:rPr>
              <w:t>3单元内容</w:t>
            </w: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2019.4.21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/>
        </w:tc>
        <w:tc>
          <w:tcPr>
            <w:tcW w:w="2053" w:type="dxa"/>
          </w:tcPr>
          <w:p>
            <w:r>
              <w:rPr>
                <w:rFonts w:hint="eastAsia"/>
              </w:rPr>
              <w:t>第三次形成性评价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模拟考试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可根据情况调整</w:t>
            </w: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2019.6.</w:t>
            </w:r>
            <w:r>
              <w:rPr>
                <w:rFonts w:asciiTheme="minorEastAsia" w:hAnsiTheme="minorEastAsia" w:eastAsiaTheme="minorEastAsia"/>
              </w:rPr>
              <w:t>6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/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问题解决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2019.</w:t>
            </w:r>
            <w:r>
              <w:rPr>
                <w:rFonts w:asciiTheme="minorEastAsia" w:hAnsiTheme="minorEastAsia" w:eastAsiaTheme="minorEastAsia"/>
              </w:rPr>
              <w:t>5</w:t>
            </w:r>
          </w:p>
        </w:tc>
        <w:tc>
          <w:tcPr>
            <w:tcW w:w="1080" w:type="dxa"/>
            <w:vMerge w:val="continue"/>
          </w:tcPr>
          <w:p/>
        </w:tc>
      </w:tr>
    </w:tbl>
    <w:p/>
    <w:p/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三、课程建设重落实</w:t>
      </w:r>
    </w:p>
    <w:p>
      <w:pPr>
        <w:spacing w:line="4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本学期，数学组继续</w:t>
      </w:r>
      <w:r>
        <w:rPr>
          <w:rFonts w:hint="eastAsia" w:asciiTheme="minorEastAsia" w:hAnsiTheme="minorEastAsia" w:eastAsiaTheme="minorEastAsia"/>
          <w:szCs w:val="21"/>
        </w:rPr>
        <w:t>以《“数学活动课程”校本开发研究》和《</w:t>
      </w:r>
      <w:r>
        <w:rPr>
          <w:rFonts w:hint="eastAsia" w:ascii="宋体" w:hAnsi="宋体" w:cs="宋体"/>
          <w:szCs w:val="21"/>
        </w:rPr>
        <w:t>基于结构教学的小学生数学素养培养研究</w:t>
      </w:r>
      <w:r>
        <w:rPr>
          <w:rFonts w:hint="eastAsia" w:asciiTheme="minorEastAsia" w:hAnsiTheme="minorEastAsia" w:eastAsiaTheme="minorEastAsia"/>
          <w:szCs w:val="21"/>
        </w:rPr>
        <w:t>》课题研究为依托，</w:t>
      </w:r>
      <w:r>
        <w:rPr>
          <w:rFonts w:hint="eastAsia"/>
          <w:szCs w:val="21"/>
        </w:rPr>
        <w:t>梳理教材“综合实践”“动手做”“实践与应用”等相关内容，根据课堂实施的实际情况和学校提供的环境、活动资源等进行调整和改编。</w:t>
      </w:r>
      <w:r>
        <w:rPr>
          <w:rFonts w:hint="eastAsia" w:asciiTheme="minorEastAsia" w:hAnsiTheme="minorEastAsia" w:eastAsiaTheme="minorEastAsia"/>
          <w:szCs w:val="21"/>
        </w:rPr>
        <w:t>深度开发学科育人价值，形成有二实小特色的数学学科活动，提升学生的核心素养。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1.与节点工作相结合，提高课程开发品质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区活动、互联网+都将与学科活动研究内容相一致，进行相关课题的重点打磨，区研讨课将推荐到市里参加同课异构活动。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2.与日常教研组研究结合，扎实课程开发过程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本学期组内研讨课、校区开放课也都将围绕学科活动，在教研组长的带领下确定好研究课题和研究时间，制定好活动实施方案，过程中及时收集活动资料（活动照片、视频、学生作品等）。</w:t>
      </w:r>
    </w:p>
    <w:p>
      <w:pPr>
        <w:spacing w:line="42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附表9： </w:t>
      </w:r>
      <w:r>
        <w:rPr>
          <w:rFonts w:asciiTheme="minorEastAsia" w:hAnsiTheme="minorEastAsia" w:eastAsiaTheme="minorEastAsia"/>
          <w:b/>
          <w:bCs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b/>
          <w:bCs/>
          <w:szCs w:val="21"/>
        </w:rPr>
        <w:t xml:space="preserve">（ </w:t>
      </w:r>
      <w:r>
        <w:rPr>
          <w:rFonts w:asciiTheme="minorEastAsia" w:hAnsiTheme="minorEastAsia" w:eastAsiaTheme="minorEastAsia"/>
          <w:b/>
          <w:bCs/>
          <w:szCs w:val="21"/>
        </w:rPr>
        <w:t xml:space="preserve">3  </w:t>
      </w:r>
      <w:r>
        <w:rPr>
          <w:rFonts w:hint="eastAsia" w:asciiTheme="minorEastAsia" w:hAnsiTheme="minorEastAsia" w:eastAsiaTheme="minorEastAsia"/>
          <w:b/>
          <w:bCs/>
          <w:szCs w:val="21"/>
        </w:rPr>
        <w:t>）月数学学科活动研究方案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48"/>
        <w:gridCol w:w="9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课题</w:t>
            </w:r>
          </w:p>
        </w:tc>
        <w:tc>
          <w:tcPr>
            <w:tcW w:w="4548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90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时间</w:t>
            </w:r>
          </w:p>
        </w:tc>
        <w:tc>
          <w:tcPr>
            <w:tcW w:w="194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年级</w:t>
            </w:r>
          </w:p>
        </w:tc>
        <w:tc>
          <w:tcPr>
            <w:tcW w:w="4548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90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人员</w:t>
            </w:r>
          </w:p>
        </w:tc>
        <w:tc>
          <w:tcPr>
            <w:tcW w:w="194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实施过程：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反思重建：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spacing w:line="42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3.及时回顾分享，总结反思研究进程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开学初的第一次教研活动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邀请一些老师重点深入的讲述一下上学期开展的一些数学学科活动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从前期的策划</w:t>
      </w:r>
      <w:r>
        <w:rPr>
          <w:rFonts w:hint="eastAsia" w:asciiTheme="minorEastAsia" w:hAnsiTheme="minorEastAsia" w:eastAsiaTheme="minorEastAsia"/>
          <w:szCs w:val="21"/>
        </w:rPr>
        <w:t>，过程中如何实施，实施过程中的困惑或者经验，到后续的一些问题进行交流等等。以后每个月也会进行及时的反思和分享，利用每个月第四周的教研活动时间，抽出一小部分时间，面向全体数学老师进行分享。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4.及时总结提炼，逐步清晰和完善各年段学生发展目标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在</w:t>
      </w:r>
      <w:r>
        <w:rPr>
          <w:rFonts w:hint="eastAsia" w:asciiTheme="minorEastAsia" w:hAnsiTheme="minorEastAsia" w:eastAsiaTheme="minorEastAsia"/>
          <w:szCs w:val="21"/>
        </w:rPr>
        <w:t>数学组</w:t>
      </w:r>
      <w:r>
        <w:rPr>
          <w:rFonts w:asciiTheme="minorEastAsia" w:hAnsiTheme="minorEastAsia" w:eastAsiaTheme="minorEastAsia"/>
          <w:szCs w:val="21"/>
        </w:rPr>
        <w:t>全体老师的努力下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各年级及时反思和总结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并进一步完善和提炼</w:t>
      </w:r>
      <w:r>
        <w:rPr>
          <w:rFonts w:hint="eastAsia" w:asciiTheme="minorEastAsia" w:hAnsiTheme="minorEastAsia" w:eastAsiaTheme="minorEastAsia"/>
          <w:szCs w:val="21"/>
        </w:rPr>
        <w:t>各年段学生的发展目标，形成有二实小特色的数学学科活动案例集。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ngti TC Light">
    <w:altName w:val="hakuyoxingshu7000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8384"/>
    <w:multiLevelType w:val="singleLevel"/>
    <w:tmpl w:val="559C838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2B"/>
    <w:rsid w:val="00010C36"/>
    <w:rsid w:val="000219E6"/>
    <w:rsid w:val="000237CC"/>
    <w:rsid w:val="000256BB"/>
    <w:rsid w:val="00031312"/>
    <w:rsid w:val="00061630"/>
    <w:rsid w:val="000634A1"/>
    <w:rsid w:val="000711BB"/>
    <w:rsid w:val="00071BA2"/>
    <w:rsid w:val="00080300"/>
    <w:rsid w:val="00094ECA"/>
    <w:rsid w:val="000B568C"/>
    <w:rsid w:val="000C0346"/>
    <w:rsid w:val="000E40BC"/>
    <w:rsid w:val="000E416B"/>
    <w:rsid w:val="000E7306"/>
    <w:rsid w:val="000F3EDB"/>
    <w:rsid w:val="00133F51"/>
    <w:rsid w:val="00136B19"/>
    <w:rsid w:val="00147E43"/>
    <w:rsid w:val="00166A0C"/>
    <w:rsid w:val="00172397"/>
    <w:rsid w:val="001828CD"/>
    <w:rsid w:val="001B3C85"/>
    <w:rsid w:val="001D20D6"/>
    <w:rsid w:val="001D2150"/>
    <w:rsid w:val="001D3092"/>
    <w:rsid w:val="001D465B"/>
    <w:rsid w:val="001F358E"/>
    <w:rsid w:val="001F4BF6"/>
    <w:rsid w:val="0023292D"/>
    <w:rsid w:val="00247225"/>
    <w:rsid w:val="00251857"/>
    <w:rsid w:val="00276BF6"/>
    <w:rsid w:val="00290F7B"/>
    <w:rsid w:val="00294506"/>
    <w:rsid w:val="002A13C8"/>
    <w:rsid w:val="002B7ECE"/>
    <w:rsid w:val="002D1292"/>
    <w:rsid w:val="002D68F0"/>
    <w:rsid w:val="002E618C"/>
    <w:rsid w:val="002F2C12"/>
    <w:rsid w:val="002F4752"/>
    <w:rsid w:val="003010B0"/>
    <w:rsid w:val="003114D0"/>
    <w:rsid w:val="003224E5"/>
    <w:rsid w:val="003326AD"/>
    <w:rsid w:val="0034521E"/>
    <w:rsid w:val="00347E57"/>
    <w:rsid w:val="00350AC4"/>
    <w:rsid w:val="0035347D"/>
    <w:rsid w:val="0035362B"/>
    <w:rsid w:val="00364145"/>
    <w:rsid w:val="00386F89"/>
    <w:rsid w:val="00387775"/>
    <w:rsid w:val="003A14BB"/>
    <w:rsid w:val="003D0930"/>
    <w:rsid w:val="003D2D9B"/>
    <w:rsid w:val="003E2139"/>
    <w:rsid w:val="00400E81"/>
    <w:rsid w:val="00435DDC"/>
    <w:rsid w:val="00437BC6"/>
    <w:rsid w:val="0044398E"/>
    <w:rsid w:val="0044530A"/>
    <w:rsid w:val="004462B4"/>
    <w:rsid w:val="004470BB"/>
    <w:rsid w:val="004479CB"/>
    <w:rsid w:val="00457707"/>
    <w:rsid w:val="004579DB"/>
    <w:rsid w:val="00461240"/>
    <w:rsid w:val="00464EC3"/>
    <w:rsid w:val="00466B39"/>
    <w:rsid w:val="00470C48"/>
    <w:rsid w:val="0047501B"/>
    <w:rsid w:val="00480E45"/>
    <w:rsid w:val="00483E0B"/>
    <w:rsid w:val="00485754"/>
    <w:rsid w:val="004B52D2"/>
    <w:rsid w:val="004B7586"/>
    <w:rsid w:val="004C24A9"/>
    <w:rsid w:val="004E1AF0"/>
    <w:rsid w:val="004E7A6A"/>
    <w:rsid w:val="00502119"/>
    <w:rsid w:val="00507FD1"/>
    <w:rsid w:val="00512CD1"/>
    <w:rsid w:val="0051707A"/>
    <w:rsid w:val="005206CC"/>
    <w:rsid w:val="00525523"/>
    <w:rsid w:val="005309F7"/>
    <w:rsid w:val="005371FB"/>
    <w:rsid w:val="00545055"/>
    <w:rsid w:val="005725C6"/>
    <w:rsid w:val="0059667A"/>
    <w:rsid w:val="005C5FC8"/>
    <w:rsid w:val="005C66F4"/>
    <w:rsid w:val="005D7BE2"/>
    <w:rsid w:val="00617E74"/>
    <w:rsid w:val="0062161E"/>
    <w:rsid w:val="0062326D"/>
    <w:rsid w:val="0062456A"/>
    <w:rsid w:val="006506F0"/>
    <w:rsid w:val="00660E18"/>
    <w:rsid w:val="0068063B"/>
    <w:rsid w:val="006849E6"/>
    <w:rsid w:val="0069131C"/>
    <w:rsid w:val="00691445"/>
    <w:rsid w:val="006C79C0"/>
    <w:rsid w:val="006D63A4"/>
    <w:rsid w:val="006E0BC7"/>
    <w:rsid w:val="006F145B"/>
    <w:rsid w:val="006F4BBB"/>
    <w:rsid w:val="00701026"/>
    <w:rsid w:val="00702D5B"/>
    <w:rsid w:val="00707120"/>
    <w:rsid w:val="007270D5"/>
    <w:rsid w:val="00736B1E"/>
    <w:rsid w:val="00751153"/>
    <w:rsid w:val="007661A8"/>
    <w:rsid w:val="00776759"/>
    <w:rsid w:val="00776EB2"/>
    <w:rsid w:val="00796947"/>
    <w:rsid w:val="007B00FE"/>
    <w:rsid w:val="007B2878"/>
    <w:rsid w:val="007D365C"/>
    <w:rsid w:val="0080359F"/>
    <w:rsid w:val="00820F16"/>
    <w:rsid w:val="00823CD4"/>
    <w:rsid w:val="00835B07"/>
    <w:rsid w:val="00846D20"/>
    <w:rsid w:val="008510F1"/>
    <w:rsid w:val="008B426A"/>
    <w:rsid w:val="008D074F"/>
    <w:rsid w:val="008D4C1A"/>
    <w:rsid w:val="008D5993"/>
    <w:rsid w:val="008D67DE"/>
    <w:rsid w:val="00911298"/>
    <w:rsid w:val="00916469"/>
    <w:rsid w:val="009250D4"/>
    <w:rsid w:val="00935C7D"/>
    <w:rsid w:val="00947DF2"/>
    <w:rsid w:val="009666F9"/>
    <w:rsid w:val="0098161F"/>
    <w:rsid w:val="00981FE4"/>
    <w:rsid w:val="009918EC"/>
    <w:rsid w:val="00992CED"/>
    <w:rsid w:val="009A14DA"/>
    <w:rsid w:val="009B3D56"/>
    <w:rsid w:val="009E22B7"/>
    <w:rsid w:val="009E3DFF"/>
    <w:rsid w:val="009F0BB0"/>
    <w:rsid w:val="00A007BC"/>
    <w:rsid w:val="00A1311F"/>
    <w:rsid w:val="00A13654"/>
    <w:rsid w:val="00A1417C"/>
    <w:rsid w:val="00A238CB"/>
    <w:rsid w:val="00A32A36"/>
    <w:rsid w:val="00A5734D"/>
    <w:rsid w:val="00A7225F"/>
    <w:rsid w:val="00A73F35"/>
    <w:rsid w:val="00AB0C22"/>
    <w:rsid w:val="00AB121C"/>
    <w:rsid w:val="00AC5335"/>
    <w:rsid w:val="00AD0A5F"/>
    <w:rsid w:val="00AE7A2A"/>
    <w:rsid w:val="00AF5185"/>
    <w:rsid w:val="00B3266F"/>
    <w:rsid w:val="00B407C8"/>
    <w:rsid w:val="00B43FD8"/>
    <w:rsid w:val="00B53D25"/>
    <w:rsid w:val="00B54994"/>
    <w:rsid w:val="00B86647"/>
    <w:rsid w:val="00B90830"/>
    <w:rsid w:val="00B9544F"/>
    <w:rsid w:val="00BA24E1"/>
    <w:rsid w:val="00BA6098"/>
    <w:rsid w:val="00BB7FAB"/>
    <w:rsid w:val="00BD00E5"/>
    <w:rsid w:val="00BE0B50"/>
    <w:rsid w:val="00C307FC"/>
    <w:rsid w:val="00C3506B"/>
    <w:rsid w:val="00C4795C"/>
    <w:rsid w:val="00C47FEF"/>
    <w:rsid w:val="00C64905"/>
    <w:rsid w:val="00C740C9"/>
    <w:rsid w:val="00C92ADC"/>
    <w:rsid w:val="00CB059F"/>
    <w:rsid w:val="00CB7642"/>
    <w:rsid w:val="00CD086A"/>
    <w:rsid w:val="00CE31FF"/>
    <w:rsid w:val="00CE5276"/>
    <w:rsid w:val="00CE7B85"/>
    <w:rsid w:val="00CF5D26"/>
    <w:rsid w:val="00D25A96"/>
    <w:rsid w:val="00D42D3D"/>
    <w:rsid w:val="00D7407E"/>
    <w:rsid w:val="00DB4F7C"/>
    <w:rsid w:val="00DB5D43"/>
    <w:rsid w:val="00DB7099"/>
    <w:rsid w:val="00DC0762"/>
    <w:rsid w:val="00DE6FE6"/>
    <w:rsid w:val="00DF338A"/>
    <w:rsid w:val="00DF6365"/>
    <w:rsid w:val="00E018A1"/>
    <w:rsid w:val="00E043D7"/>
    <w:rsid w:val="00E1082C"/>
    <w:rsid w:val="00E14447"/>
    <w:rsid w:val="00E22F3B"/>
    <w:rsid w:val="00E230F2"/>
    <w:rsid w:val="00E26B3D"/>
    <w:rsid w:val="00E4011C"/>
    <w:rsid w:val="00E74DC2"/>
    <w:rsid w:val="00E822BC"/>
    <w:rsid w:val="00EA0D8E"/>
    <w:rsid w:val="00EA1DBA"/>
    <w:rsid w:val="00EA3F58"/>
    <w:rsid w:val="00EC14E6"/>
    <w:rsid w:val="00EC4A3A"/>
    <w:rsid w:val="00EC6762"/>
    <w:rsid w:val="00ED2405"/>
    <w:rsid w:val="00EE25E8"/>
    <w:rsid w:val="00EE4BE9"/>
    <w:rsid w:val="00EE7760"/>
    <w:rsid w:val="00F05808"/>
    <w:rsid w:val="00F15A2D"/>
    <w:rsid w:val="00F30E5D"/>
    <w:rsid w:val="00F3432E"/>
    <w:rsid w:val="00F547CB"/>
    <w:rsid w:val="00F60816"/>
    <w:rsid w:val="00F662E7"/>
    <w:rsid w:val="00F72E6F"/>
    <w:rsid w:val="00F8112F"/>
    <w:rsid w:val="00F92E43"/>
    <w:rsid w:val="00F93FE2"/>
    <w:rsid w:val="00FA2609"/>
    <w:rsid w:val="00FC0183"/>
    <w:rsid w:val="00FC0A43"/>
    <w:rsid w:val="00FF3E5B"/>
    <w:rsid w:val="09405065"/>
    <w:rsid w:val="2B3068A3"/>
    <w:rsid w:val="512B2EE0"/>
    <w:rsid w:val="627F6006"/>
    <w:rsid w:val="68D15468"/>
    <w:rsid w:val="79F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Plain Text"/>
    <w:basedOn w:val="1"/>
    <w:link w:val="15"/>
    <w:qFormat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basedOn w:val="8"/>
    <w:link w:val="3"/>
    <w:uiPriority w:val="0"/>
    <w:rPr>
      <w:rFonts w:ascii="宋体" w:hAnsi="Courier New" w:eastAsia="宋体" w:cs="Courier New"/>
      <w:kern w:val="0"/>
      <w:szCs w:val="21"/>
    </w:rPr>
  </w:style>
  <w:style w:type="character" w:customStyle="1" w:styleId="16">
    <w:name w:val="批注文字 Char"/>
    <w:link w:val="2"/>
    <w:semiHidden/>
    <w:uiPriority w:val="0"/>
    <w:rPr>
      <w:szCs w:val="24"/>
    </w:rPr>
  </w:style>
  <w:style w:type="character" w:customStyle="1" w:styleId="17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800</Words>
  <Characters>4565</Characters>
  <Lines>38</Lines>
  <Paragraphs>10</Paragraphs>
  <TotalTime>577</TotalTime>
  <ScaleCrop>false</ScaleCrop>
  <LinksUpToDate>false</LinksUpToDate>
  <CharactersWithSpaces>5355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2019-02-12T09:07:00Z</dcterms:created>
  <dc:creator>user</dc:creator>
  <cp:lastModifiedBy>素琴无弦</cp:lastModifiedBy>
  <cp:lastPrinted>2019-02-18T06:25:00Z</cp:lastPrinted>
  <dcterms:modified xsi:type="dcterms:W3CDTF">2019-02-28T02:42:17Z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