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F1" w:rsidRPr="00103A59" w:rsidRDefault="00103A59" w:rsidP="00103A59">
      <w:pPr>
        <w:jc w:val="center"/>
        <w:rPr>
          <w:b/>
          <w:sz w:val="30"/>
          <w:szCs w:val="30"/>
        </w:rPr>
      </w:pPr>
      <w:r w:rsidRPr="00103A59">
        <w:rPr>
          <w:rFonts w:hint="eastAsia"/>
          <w:b/>
          <w:sz w:val="30"/>
          <w:szCs w:val="30"/>
        </w:rPr>
        <w:t>2018</w:t>
      </w:r>
      <w:r w:rsidRPr="00103A59">
        <w:rPr>
          <w:rFonts w:hint="eastAsia"/>
          <w:b/>
          <w:sz w:val="30"/>
          <w:szCs w:val="30"/>
        </w:rPr>
        <w:t>学年第二学期</w:t>
      </w:r>
      <w:r w:rsidR="00FD27EB">
        <w:rPr>
          <w:rFonts w:hint="eastAsia"/>
          <w:b/>
          <w:sz w:val="30"/>
          <w:szCs w:val="30"/>
        </w:rPr>
        <w:t>虹景小学</w:t>
      </w:r>
      <w:r w:rsidRPr="00103A59">
        <w:rPr>
          <w:rFonts w:hint="eastAsia"/>
          <w:b/>
          <w:sz w:val="30"/>
          <w:szCs w:val="30"/>
        </w:rPr>
        <w:t>语文教研组</w:t>
      </w:r>
      <w:r w:rsidR="00FD27EB">
        <w:rPr>
          <w:rFonts w:hint="eastAsia"/>
          <w:b/>
          <w:sz w:val="30"/>
          <w:szCs w:val="30"/>
        </w:rPr>
        <w:t>工作</w:t>
      </w:r>
      <w:r w:rsidRPr="00103A59">
        <w:rPr>
          <w:rFonts w:hint="eastAsia"/>
          <w:b/>
          <w:sz w:val="30"/>
          <w:szCs w:val="30"/>
        </w:rPr>
        <w:t>计划</w:t>
      </w:r>
    </w:p>
    <w:p w:rsidR="00103A59" w:rsidRDefault="00103A59" w:rsidP="00103A5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103A59">
        <w:rPr>
          <w:rFonts w:hint="eastAsia"/>
          <w:b/>
          <w:sz w:val="24"/>
          <w:szCs w:val="24"/>
        </w:rPr>
        <w:t>现状分析</w:t>
      </w:r>
    </w:p>
    <w:p w:rsidR="00ED2C60" w:rsidRPr="000749F1" w:rsidRDefault="00ED2C60" w:rsidP="00ED2C60">
      <w:pPr>
        <w:spacing w:line="360" w:lineRule="auto"/>
        <w:ind w:firstLineChars="200" w:firstLine="480"/>
        <w:rPr>
          <w:sz w:val="24"/>
          <w:szCs w:val="24"/>
        </w:rPr>
      </w:pPr>
      <w:r w:rsidRPr="00ED2C60">
        <w:rPr>
          <w:rFonts w:hint="eastAsia"/>
          <w:sz w:val="24"/>
          <w:szCs w:val="24"/>
        </w:rPr>
        <w:t>2018</w:t>
      </w:r>
      <w:r w:rsidRPr="00ED2C60">
        <w:rPr>
          <w:rFonts w:hint="eastAsia"/>
          <w:sz w:val="24"/>
          <w:szCs w:val="24"/>
        </w:rPr>
        <w:t>年</w:t>
      </w:r>
      <w:r w:rsidRPr="00ED2C60">
        <w:rPr>
          <w:rFonts w:hint="eastAsia"/>
          <w:sz w:val="24"/>
          <w:szCs w:val="24"/>
        </w:rPr>
        <w:t>11</w:t>
      </w:r>
      <w:r w:rsidRPr="00ED2C60">
        <w:rPr>
          <w:rFonts w:hint="eastAsia"/>
          <w:sz w:val="24"/>
          <w:szCs w:val="24"/>
        </w:rPr>
        <w:t>月，我们经历了“新优质”的评估，</w:t>
      </w:r>
      <w:r>
        <w:rPr>
          <w:rFonts w:hint="eastAsia"/>
          <w:sz w:val="24"/>
          <w:szCs w:val="24"/>
        </w:rPr>
        <w:t>在这样的“大事件”中，教研组上下一心，人人都浸润到“</w:t>
      </w:r>
      <w:r w:rsidRPr="00ED2C60">
        <w:rPr>
          <w:rFonts w:hint="eastAsia"/>
          <w:sz w:val="24"/>
          <w:szCs w:val="24"/>
        </w:rPr>
        <w:t>备课——上课——研讨——反思——重建</w:t>
      </w:r>
      <w:r>
        <w:rPr>
          <w:rFonts w:hint="eastAsia"/>
          <w:sz w:val="24"/>
          <w:szCs w:val="24"/>
        </w:rPr>
        <w:t>”的日常中。在朝着新目标迈进的过程中，我们看到了备课</w:t>
      </w:r>
      <w:r w:rsidR="00AD2438">
        <w:rPr>
          <w:rFonts w:hint="eastAsia"/>
          <w:sz w:val="24"/>
          <w:szCs w:val="24"/>
        </w:rPr>
        <w:t>组团队的成长，看到了</w:t>
      </w:r>
      <w:r>
        <w:rPr>
          <w:rFonts w:hint="eastAsia"/>
          <w:sz w:val="24"/>
          <w:szCs w:val="24"/>
        </w:rPr>
        <w:t>教师呈现出来的活力，同时我们也发现了现阶段我们必须直面的问题。</w:t>
      </w:r>
    </w:p>
    <w:p w:rsidR="00ED2C60" w:rsidRDefault="00ED2C60" w:rsidP="00ED2C60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D2C60">
        <w:rPr>
          <w:rFonts w:hint="eastAsia"/>
          <w:sz w:val="24"/>
          <w:szCs w:val="24"/>
        </w:rPr>
        <w:t>教师发展</w:t>
      </w:r>
      <w:r>
        <w:rPr>
          <w:rFonts w:hint="eastAsia"/>
          <w:sz w:val="24"/>
          <w:szCs w:val="24"/>
        </w:rPr>
        <w:t>动力不足。</w:t>
      </w:r>
    </w:p>
    <w:p w:rsidR="003508F1" w:rsidRPr="003508F1" w:rsidRDefault="003508F1" w:rsidP="003508F1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3508F1">
        <w:rPr>
          <w:rFonts w:hint="eastAsia"/>
          <w:sz w:val="24"/>
          <w:szCs w:val="24"/>
        </w:rPr>
        <w:t>青年教师</w:t>
      </w:r>
      <w:r>
        <w:rPr>
          <w:rFonts w:hint="eastAsia"/>
          <w:sz w:val="24"/>
          <w:szCs w:val="24"/>
        </w:rPr>
        <w:t>“疲于奔命”。青年教师因为“年轻”，所以肩上的担子分外中，除了日常的教学工作，往往还要承担许多额外的任务，这些任务分散了他们不少精力，很难或者很少能真正专注于教材解读、教学设计等基本功的锤炼。</w:t>
      </w:r>
    </w:p>
    <w:p w:rsidR="003508F1" w:rsidRPr="003508F1" w:rsidRDefault="003508F1" w:rsidP="003508F1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骨干教师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安于现状</w:t>
      </w:r>
      <w:r>
        <w:rPr>
          <w:rFonts w:hint="eastAsia"/>
          <w:sz w:val="24"/>
          <w:szCs w:val="24"/>
        </w:rPr>
        <w:t>”。中青年骨干教师，因</w:t>
      </w:r>
      <w:r w:rsidR="00824488">
        <w:rPr>
          <w:rFonts w:hint="eastAsia"/>
          <w:sz w:val="24"/>
          <w:szCs w:val="24"/>
        </w:rPr>
        <w:t>已站稳讲台，已形成自己的一套教学“常识”，又因</w:t>
      </w:r>
      <w:r>
        <w:rPr>
          <w:rFonts w:hint="eastAsia"/>
          <w:sz w:val="24"/>
          <w:szCs w:val="24"/>
        </w:rPr>
        <w:t>没有职称</w:t>
      </w:r>
      <w:r w:rsidR="00824488">
        <w:rPr>
          <w:rFonts w:hint="eastAsia"/>
          <w:sz w:val="24"/>
          <w:szCs w:val="24"/>
        </w:rPr>
        <w:t>、五级梯队的需求，故而满足于现状，对教学的钻研、课题的研究以及论文的撰写都没有投入足够多的热情。</w:t>
      </w:r>
    </w:p>
    <w:p w:rsidR="009E3EEA" w:rsidRDefault="00ED2C60" w:rsidP="009E3EE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课堂教学内涵不够</w:t>
      </w:r>
      <w:r>
        <w:rPr>
          <w:rFonts w:hint="eastAsia"/>
          <w:sz w:val="24"/>
          <w:szCs w:val="24"/>
        </w:rPr>
        <w:t>。</w:t>
      </w:r>
    </w:p>
    <w:p w:rsidR="009E3EEA" w:rsidRPr="009E3EEA" w:rsidRDefault="009E3EEA" w:rsidP="009E3EE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因对</w:t>
      </w:r>
      <w:r>
        <w:rPr>
          <w:rFonts w:hint="eastAsia"/>
          <w:sz w:val="24"/>
          <w:szCs w:val="24"/>
        </w:rPr>
        <w:t>“学科育人”的认识不足，我们的日常课堂</w:t>
      </w:r>
      <w:r w:rsidR="009417EE">
        <w:rPr>
          <w:rFonts w:hint="eastAsia"/>
          <w:sz w:val="24"/>
          <w:szCs w:val="24"/>
        </w:rPr>
        <w:t>呈现出来的不管是目标的制定、还是活动的设计都较为“随意”：</w:t>
      </w:r>
    </w:p>
    <w:p w:rsidR="00ED2C60" w:rsidRPr="00ED2C60" w:rsidRDefault="00ED2C60" w:rsidP="00ED2C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 w:rsidRPr="00ED2C60">
        <w:rPr>
          <w:rFonts w:hint="eastAsia"/>
          <w:sz w:val="24"/>
          <w:szCs w:val="24"/>
        </w:rPr>
        <w:t>教学目标“教条式”简单罗列。尤其是第一课时的教学目标，一般以“能正确流利的朗读课文，认读文中生字”为目标，没有具体分析每一篇课文朗读教学的难点是什么，生字教学的重点是什么。</w:t>
      </w:r>
    </w:p>
    <w:p w:rsidR="00ED2C60" w:rsidRPr="00ED2C60" w:rsidRDefault="00ED2C60" w:rsidP="00ED2C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 w:rsidRPr="00ED2C60">
        <w:rPr>
          <w:rFonts w:hint="eastAsia"/>
          <w:sz w:val="24"/>
          <w:szCs w:val="24"/>
        </w:rPr>
        <w:t>内容选择“本体性”凸显不够。不能紧紧扣住凸显学科独有价值来选择合适的教学内容进行教学。</w:t>
      </w:r>
    </w:p>
    <w:p w:rsidR="00ED2C60" w:rsidRPr="00ED2C60" w:rsidRDefault="00ED2C60" w:rsidP="00ED2C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 w:rsidRPr="00ED2C60">
        <w:rPr>
          <w:rFonts w:hint="eastAsia"/>
          <w:sz w:val="24"/>
          <w:szCs w:val="24"/>
        </w:rPr>
        <w:t>活动设计“关联性”体现不足。具体指两个方面，一是不能紧扣目标，设计出层层递进的教学活动；二是教学板块间缺少逻辑性勾连。</w:t>
      </w:r>
    </w:p>
    <w:p w:rsidR="00103A59" w:rsidRPr="00ED2C60" w:rsidRDefault="00ED2C60" w:rsidP="00ED2C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 w:rsidRPr="00ED2C60">
        <w:rPr>
          <w:rFonts w:hint="eastAsia"/>
          <w:sz w:val="24"/>
          <w:szCs w:val="24"/>
        </w:rPr>
        <w:t>活动展开“滑冰式”屡见不鲜。教学过程的推进是有师生、生生编织的网络而不断拓展、深究，但现实呈现的往往是一个人的答案替代了全部人的思维，一个人的优秀替代了过程的展开。</w:t>
      </w:r>
    </w:p>
    <w:p w:rsidR="00103A59" w:rsidRPr="00103A59" w:rsidRDefault="00103A59" w:rsidP="00103A5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103A59">
        <w:rPr>
          <w:rFonts w:hint="eastAsia"/>
          <w:b/>
          <w:sz w:val="24"/>
          <w:szCs w:val="24"/>
        </w:rPr>
        <w:t>工作目标</w:t>
      </w:r>
    </w:p>
    <w:p w:rsidR="00BB4B79" w:rsidRDefault="00BB4B79" w:rsidP="00103A5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．回归</w:t>
      </w:r>
      <w:r w:rsidR="009E3EEA">
        <w:rPr>
          <w:rFonts w:hint="eastAsia"/>
          <w:sz w:val="24"/>
          <w:szCs w:val="24"/>
        </w:rPr>
        <w:t>本源，着力育人价值开发，层层累进，向学科育人的“全实深”迈进。</w:t>
      </w:r>
    </w:p>
    <w:p w:rsidR="00103A59" w:rsidRPr="00824488" w:rsidRDefault="009E3EEA" w:rsidP="00103A5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824488" w:rsidRPr="00824488">
        <w:rPr>
          <w:rFonts w:hint="eastAsia"/>
          <w:sz w:val="24"/>
          <w:szCs w:val="24"/>
        </w:rPr>
        <w:t>面向全员，打</w:t>
      </w:r>
      <w:r>
        <w:rPr>
          <w:rFonts w:hint="eastAsia"/>
          <w:sz w:val="24"/>
          <w:szCs w:val="24"/>
        </w:rPr>
        <w:t>造多元发展平台，</w:t>
      </w:r>
      <w:r w:rsidR="009417EE">
        <w:rPr>
          <w:rFonts w:hint="eastAsia"/>
          <w:sz w:val="24"/>
          <w:szCs w:val="24"/>
        </w:rPr>
        <w:t>步步为营，向专业成长的“高品质”靠拢</w:t>
      </w:r>
      <w:r w:rsidR="00824488" w:rsidRPr="00824488">
        <w:rPr>
          <w:rFonts w:hint="eastAsia"/>
          <w:sz w:val="24"/>
          <w:szCs w:val="24"/>
        </w:rPr>
        <w:t>。</w:t>
      </w:r>
    </w:p>
    <w:p w:rsidR="00103A59" w:rsidRPr="00103A59" w:rsidRDefault="00103A59" w:rsidP="00103A5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103A59">
        <w:rPr>
          <w:rFonts w:hint="eastAsia"/>
          <w:b/>
          <w:sz w:val="24"/>
          <w:szCs w:val="24"/>
        </w:rPr>
        <w:lastRenderedPageBreak/>
        <w:t>推进策略</w:t>
      </w:r>
    </w:p>
    <w:p w:rsidR="00103A59" w:rsidRPr="00701446" w:rsidRDefault="009417EE" w:rsidP="009417EE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回归本源，着力育人价值开发，层层累进，向学科育人的“全实深”迈进。</w:t>
      </w:r>
    </w:p>
    <w:p w:rsidR="00EA3ED1" w:rsidRPr="00701446" w:rsidRDefault="00A1187B" w:rsidP="007C11F6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强化深度学习，解“价值之惑”。</w:t>
      </w:r>
    </w:p>
    <w:p w:rsidR="007C11F6" w:rsidRDefault="00AD2438" w:rsidP="00AD2438">
      <w:pPr>
        <w:spacing w:line="360" w:lineRule="auto"/>
        <w:ind w:firstLineChars="200" w:firstLine="480"/>
        <w:rPr>
          <w:sz w:val="24"/>
          <w:szCs w:val="24"/>
        </w:rPr>
      </w:pPr>
      <w:r w:rsidRPr="00AD2438">
        <w:rPr>
          <w:rFonts w:hint="eastAsia"/>
          <w:sz w:val="24"/>
          <w:szCs w:val="24"/>
        </w:rPr>
        <w:t>在前期学《教育常识》的基础上，我们已累积了一些理论学习的经验，本学期，我们将学习的重心</w:t>
      </w:r>
      <w:r>
        <w:rPr>
          <w:rFonts w:hint="eastAsia"/>
          <w:sz w:val="24"/>
          <w:szCs w:val="24"/>
        </w:rPr>
        <w:t>转移至“学科育人价值的开发”上来，围绕此主题，多角度地开展深度学习活动，真正地理解“育人价值</w:t>
      </w:r>
      <w:r w:rsidR="002E1F5A">
        <w:rPr>
          <w:rFonts w:hint="eastAsia"/>
          <w:sz w:val="24"/>
          <w:szCs w:val="24"/>
        </w:rPr>
        <w:t>的开发</w:t>
      </w:r>
      <w:r>
        <w:rPr>
          <w:rFonts w:hint="eastAsia"/>
          <w:sz w:val="24"/>
          <w:szCs w:val="24"/>
        </w:rPr>
        <w:t>”。</w:t>
      </w:r>
    </w:p>
    <w:p w:rsidR="00AD2438" w:rsidRDefault="00AD2438" w:rsidP="00AD2438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AD2438">
        <w:rPr>
          <w:rFonts w:hint="eastAsia"/>
          <w:sz w:val="24"/>
          <w:szCs w:val="24"/>
        </w:rPr>
        <w:t>主题式</w:t>
      </w:r>
      <w:r>
        <w:rPr>
          <w:rFonts w:hint="eastAsia"/>
          <w:sz w:val="24"/>
          <w:szCs w:val="24"/>
        </w:rPr>
        <w:t>学习</w:t>
      </w:r>
    </w:p>
    <w:p w:rsidR="002E1F5A" w:rsidRPr="002E1F5A" w:rsidRDefault="002E1F5A" w:rsidP="002E1F5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教研组将围绕</w:t>
      </w:r>
      <w:r>
        <w:rPr>
          <w:rFonts w:hint="eastAsia"/>
          <w:sz w:val="24"/>
          <w:szCs w:val="24"/>
        </w:rPr>
        <w:t>“育人价值”推荐阅读书目、文章篇目，组织学习，并根据学习进程，适时安排学习研讨活动，通过主题式的学习、研讨，厘清心中之惑，找出理论与课堂实践的勾连之处，为“育人价值的深度开发”打好理论基础。</w:t>
      </w:r>
    </w:p>
    <w:p w:rsidR="00AD2438" w:rsidRDefault="00AD2438" w:rsidP="00AD2438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微格式分析</w:t>
      </w:r>
    </w:p>
    <w:p w:rsidR="002E1F5A" w:rsidRPr="002E1F5A" w:rsidRDefault="002E1F5A" w:rsidP="002E1F5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根据学习主题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精选教学片断</w:t>
      </w:r>
      <w:r>
        <w:rPr>
          <w:rFonts w:hint="eastAsia"/>
          <w:sz w:val="24"/>
          <w:szCs w:val="24"/>
        </w:rPr>
        <w:t>（视频），通过对教学片断的细致分析</w:t>
      </w:r>
      <w:r w:rsidR="00FD15A5">
        <w:rPr>
          <w:rFonts w:hint="eastAsia"/>
          <w:sz w:val="24"/>
          <w:szCs w:val="24"/>
        </w:rPr>
        <w:t>，从学科教学内容、多元教学过程、学科拓展活动等方面</w:t>
      </w:r>
      <w:r>
        <w:rPr>
          <w:rFonts w:hint="eastAsia"/>
          <w:sz w:val="24"/>
          <w:szCs w:val="24"/>
        </w:rPr>
        <w:t>清晰“育人价值”的内涵</w:t>
      </w:r>
      <w:r w:rsidR="00FD15A5">
        <w:rPr>
          <w:rFonts w:hint="eastAsia"/>
          <w:sz w:val="24"/>
          <w:szCs w:val="24"/>
        </w:rPr>
        <w:t>及开发路径，为自我的研究实践找到“落脚点”。</w:t>
      </w:r>
    </w:p>
    <w:p w:rsidR="00AD2438" w:rsidRDefault="00FD15A5" w:rsidP="00AD2438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反思式回溯</w:t>
      </w:r>
    </w:p>
    <w:p w:rsidR="00FD15A5" w:rsidRPr="00FD15A5" w:rsidRDefault="00FD15A5" w:rsidP="006230A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在主题式学习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微格式分析</w:t>
      </w:r>
      <w:r>
        <w:rPr>
          <w:rFonts w:hint="eastAsia"/>
          <w:sz w:val="24"/>
          <w:szCs w:val="24"/>
        </w:rPr>
        <w:t>之后，必将把所学所思落实于实践，</w:t>
      </w:r>
      <w:r w:rsidR="006230AB">
        <w:rPr>
          <w:rFonts w:hint="eastAsia"/>
          <w:sz w:val="24"/>
          <w:szCs w:val="24"/>
        </w:rPr>
        <w:t>对“育人价值”的理解也必将从抽象逐步走向具体，这就需要我们在“学习——思考——实践”的轮回中不断总结，不断更新，只有这样，学与思才能化为行，对“</w:t>
      </w:r>
      <w:r w:rsidR="00701446">
        <w:rPr>
          <w:rFonts w:hint="eastAsia"/>
          <w:sz w:val="24"/>
          <w:szCs w:val="24"/>
        </w:rPr>
        <w:t>育人价值</w:t>
      </w:r>
      <w:r w:rsidR="006230AB">
        <w:rPr>
          <w:rFonts w:hint="eastAsia"/>
          <w:sz w:val="24"/>
          <w:szCs w:val="24"/>
        </w:rPr>
        <w:t>”</w:t>
      </w:r>
      <w:r w:rsidR="00701446">
        <w:rPr>
          <w:rFonts w:hint="eastAsia"/>
          <w:sz w:val="24"/>
          <w:szCs w:val="24"/>
        </w:rPr>
        <w:t>的开发</w:t>
      </w:r>
      <w:r w:rsidR="006230AB">
        <w:rPr>
          <w:rFonts w:hint="eastAsia"/>
          <w:sz w:val="24"/>
          <w:szCs w:val="24"/>
        </w:rPr>
        <w:t>才能成为我们教学的日常。</w:t>
      </w:r>
    </w:p>
    <w:p w:rsidR="00D17E5E" w:rsidRPr="00701446" w:rsidRDefault="00A1187B" w:rsidP="007C11F6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依托专题研究，寻“价值之本”。</w:t>
      </w:r>
    </w:p>
    <w:p w:rsidR="00CC7955" w:rsidRDefault="00CC7955" w:rsidP="00CC795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前期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我们借助小专题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推动了备课组的自主研究</w:t>
      </w:r>
      <w:r>
        <w:rPr>
          <w:rFonts w:hint="eastAsia"/>
          <w:sz w:val="24"/>
          <w:szCs w:val="24"/>
        </w:rPr>
        <w:t>。在每个备课组能“自转”的基础上，本学期教研组将以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“研究三部曲”来进一步扎实研究过程，催生研究成果。</w:t>
      </w:r>
    </w:p>
    <w:p w:rsidR="007C11F6" w:rsidRDefault="00CC7955" w:rsidP="00CC7955">
      <w:pPr>
        <w:pStyle w:val="a3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CC7955">
        <w:rPr>
          <w:rFonts w:hint="eastAsia"/>
          <w:sz w:val="24"/>
          <w:szCs w:val="24"/>
        </w:rPr>
        <w:t>立足需求，剖课堂结症。</w:t>
      </w:r>
    </w:p>
    <w:p w:rsidR="00CC7955" w:rsidRPr="00CC7955" w:rsidRDefault="00CC7955" w:rsidP="00CC795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我们将带领各备课组从学科育人的视角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来解读本年级学生的需求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解读专题研究的需求</w:t>
      </w:r>
      <w:r>
        <w:rPr>
          <w:rFonts w:hint="eastAsia"/>
          <w:sz w:val="24"/>
          <w:szCs w:val="24"/>
        </w:rPr>
        <w:t>，借助日常调研，</w:t>
      </w:r>
      <w:r w:rsidR="00FD27EB">
        <w:rPr>
          <w:rFonts w:hint="eastAsia"/>
          <w:sz w:val="24"/>
          <w:szCs w:val="24"/>
        </w:rPr>
        <w:t>回归“价值本源”，</w:t>
      </w:r>
      <w:r>
        <w:rPr>
          <w:rFonts w:hint="eastAsia"/>
          <w:sz w:val="24"/>
          <w:szCs w:val="24"/>
        </w:rPr>
        <w:t>真正剖析我们课堂的问题所在，为推动“育人价值开发”的研究铺就实践基石。</w:t>
      </w:r>
    </w:p>
    <w:p w:rsidR="00CC7955" w:rsidRDefault="00CC7955" w:rsidP="00CC7955">
      <w:pPr>
        <w:pStyle w:val="a3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整合资源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促研究深入</w:t>
      </w:r>
      <w:r>
        <w:rPr>
          <w:rFonts w:hint="eastAsia"/>
          <w:sz w:val="24"/>
          <w:szCs w:val="24"/>
        </w:rPr>
        <w:t>。</w:t>
      </w:r>
    </w:p>
    <w:p w:rsidR="00DD325B" w:rsidRDefault="00CC7955" w:rsidP="00CC79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专题研究对我们而言并不陌生，“课型研究”、“学科关键能力”、“重心下移”“互动生成”都是过往我们研究的专题，而本学期的“学科育人价值开发”的研究一定不是“另起炉灶”</w:t>
      </w:r>
      <w:r w:rsidR="00150BDB">
        <w:rPr>
          <w:rFonts w:hint="eastAsia"/>
          <w:sz w:val="24"/>
          <w:szCs w:val="24"/>
        </w:rPr>
        <w:t>，而</w:t>
      </w:r>
      <w:r>
        <w:rPr>
          <w:rFonts w:hint="eastAsia"/>
          <w:sz w:val="24"/>
          <w:szCs w:val="24"/>
        </w:rPr>
        <w:t>是在前期研究成果基础上的递进。</w:t>
      </w:r>
    </w:p>
    <w:p w:rsidR="00CC7955" w:rsidRPr="00CC7955" w:rsidRDefault="00150BDB" w:rsidP="00CC79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备课组可就之前研究的着力点，或选择某类课文学科育人价值的开发作为研究的延伸点</w:t>
      </w:r>
      <w:r w:rsidR="00FD27EB">
        <w:rPr>
          <w:rFonts w:hint="eastAsia"/>
          <w:sz w:val="24"/>
          <w:szCs w:val="24"/>
        </w:rPr>
        <w:t>，或选择多元课堂的育人价值的开发重新认识</w:t>
      </w:r>
      <w:r>
        <w:rPr>
          <w:rFonts w:hint="eastAsia"/>
          <w:sz w:val="24"/>
          <w:szCs w:val="24"/>
        </w:rPr>
        <w:t>“互动生成”。</w:t>
      </w:r>
      <w:r w:rsidR="00DD325B">
        <w:rPr>
          <w:rFonts w:hint="eastAsia"/>
          <w:sz w:val="24"/>
          <w:szCs w:val="24"/>
        </w:rPr>
        <w:t>在整合前期研究资源的基础上，促使专题研究不断向纵深发展，也促使教师对“育人价值”的认识不断深入。</w:t>
      </w:r>
    </w:p>
    <w:p w:rsidR="00CC7955" w:rsidRDefault="00FD27EB" w:rsidP="00CC7955">
      <w:pPr>
        <w:pStyle w:val="a3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注重总结</w:t>
      </w:r>
      <w:r w:rsidR="00CC7955">
        <w:rPr>
          <w:rFonts w:hint="eastAsia"/>
          <w:sz w:val="24"/>
          <w:szCs w:val="24"/>
        </w:rPr>
        <w:t>，</w:t>
      </w:r>
      <w:r w:rsidR="00CC7955">
        <w:rPr>
          <w:sz w:val="24"/>
          <w:szCs w:val="24"/>
        </w:rPr>
        <w:t>集研究智慧</w:t>
      </w:r>
      <w:r w:rsidR="00CC7955">
        <w:rPr>
          <w:rFonts w:hint="eastAsia"/>
          <w:sz w:val="24"/>
          <w:szCs w:val="24"/>
        </w:rPr>
        <w:t>。</w:t>
      </w:r>
    </w:p>
    <w:p w:rsidR="00150BDB" w:rsidRPr="00FD27EB" w:rsidRDefault="00DD325B" w:rsidP="00FD27EB">
      <w:pPr>
        <w:spacing w:line="360" w:lineRule="auto"/>
        <w:ind w:firstLineChars="200" w:firstLine="480"/>
        <w:rPr>
          <w:sz w:val="24"/>
          <w:szCs w:val="24"/>
        </w:rPr>
      </w:pPr>
      <w:r w:rsidRPr="00FD27EB">
        <w:rPr>
          <w:rFonts w:hint="eastAsia"/>
          <w:sz w:val="24"/>
          <w:szCs w:val="24"/>
        </w:rPr>
        <w:t>研究需要学习，需要实践，更需要总结。</w:t>
      </w:r>
      <w:r w:rsidR="00FD27EB" w:rsidRPr="00FD27EB">
        <w:rPr>
          <w:rFonts w:hint="eastAsia"/>
          <w:sz w:val="24"/>
          <w:szCs w:val="24"/>
        </w:rPr>
        <w:t>每个备课组将从学习心得</w:t>
      </w:r>
      <w:r w:rsidR="00FD27EB">
        <w:rPr>
          <w:rFonts w:hint="eastAsia"/>
          <w:sz w:val="24"/>
          <w:szCs w:val="24"/>
        </w:rPr>
        <w:t>、</w:t>
      </w:r>
      <w:r w:rsidR="00FD27EB" w:rsidRPr="00FD27EB">
        <w:rPr>
          <w:rFonts w:hint="eastAsia"/>
          <w:sz w:val="24"/>
          <w:szCs w:val="24"/>
        </w:rPr>
        <w:t>研究</w:t>
      </w:r>
      <w:r w:rsidR="00FD27EB">
        <w:rPr>
          <w:rFonts w:hint="eastAsia"/>
          <w:sz w:val="24"/>
          <w:szCs w:val="24"/>
        </w:rPr>
        <w:t>案例、反思总结等多个层面，时时积累“育人价值开发”的第一手资料。教研组将创设多种平台，放大价值，共享智慧，催生新成果。</w:t>
      </w:r>
    </w:p>
    <w:p w:rsidR="00D17E5E" w:rsidRPr="00701446" w:rsidRDefault="00A1187B" w:rsidP="007C11F6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磨炼新基本功，行“价值所是”。</w:t>
      </w:r>
    </w:p>
    <w:p w:rsidR="006230AB" w:rsidRDefault="006230AB" w:rsidP="006230AB">
      <w:pPr>
        <w:spacing w:line="360" w:lineRule="auto"/>
        <w:ind w:firstLineChars="200" w:firstLine="480"/>
        <w:rPr>
          <w:rFonts w:ascii="??" w:hAnsi="??" w:hint="eastAsia"/>
          <w:color w:val="333333"/>
          <w:sz w:val="24"/>
          <w:szCs w:val="24"/>
        </w:rPr>
      </w:pPr>
      <w:r w:rsidRPr="006230AB">
        <w:rPr>
          <w:rFonts w:hint="eastAsia"/>
          <w:sz w:val="24"/>
          <w:szCs w:val="24"/>
        </w:rPr>
        <w:t>我们一直在讲</w:t>
      </w:r>
      <w:r w:rsidRPr="006230AB">
        <w:rPr>
          <w:rFonts w:ascii="??" w:hAnsi="??" w:hint="eastAsia"/>
          <w:color w:val="333333"/>
          <w:sz w:val="24"/>
          <w:szCs w:val="24"/>
        </w:rPr>
        <w:t>课</w:t>
      </w:r>
      <w:r>
        <w:rPr>
          <w:rFonts w:ascii="??" w:hAnsi="??" w:hint="eastAsia"/>
          <w:color w:val="333333"/>
          <w:sz w:val="24"/>
          <w:szCs w:val="24"/>
        </w:rPr>
        <w:t>堂转型，课堂转型第一步要“转”的就是教师。教师必须突破自我，练就新基本功，</w:t>
      </w:r>
      <w:r w:rsidR="00FD27EB">
        <w:rPr>
          <w:rFonts w:ascii="??" w:hAnsi="??" w:hint="eastAsia"/>
          <w:color w:val="333333"/>
          <w:sz w:val="24"/>
          <w:szCs w:val="24"/>
        </w:rPr>
        <w:t>才能</w:t>
      </w:r>
      <w:r>
        <w:rPr>
          <w:rFonts w:ascii="??" w:hAnsi="??" w:hint="eastAsia"/>
          <w:color w:val="333333"/>
          <w:sz w:val="24"/>
          <w:szCs w:val="24"/>
        </w:rPr>
        <w:t>不断满足课堂、学生的需要</w:t>
      </w:r>
      <w:r w:rsidR="00FD27EB">
        <w:rPr>
          <w:rFonts w:ascii="??" w:hAnsi="??" w:hint="eastAsia"/>
          <w:color w:val="333333"/>
          <w:sz w:val="24"/>
          <w:szCs w:val="24"/>
        </w:rPr>
        <w:t>，践行“价值所是”</w:t>
      </w:r>
      <w:r>
        <w:rPr>
          <w:rFonts w:ascii="??" w:hAnsi="??" w:hint="eastAsia"/>
          <w:color w:val="333333"/>
          <w:sz w:val="24"/>
          <w:szCs w:val="24"/>
        </w:rPr>
        <w:t>。本学期，我们将围绕以下三方面的内容，着力磨炼教学新基本功，为</w:t>
      </w:r>
      <w:r w:rsidR="009811C0">
        <w:rPr>
          <w:rFonts w:ascii="??" w:hAnsi="??" w:hint="eastAsia"/>
          <w:color w:val="333333"/>
          <w:sz w:val="24"/>
          <w:szCs w:val="24"/>
        </w:rPr>
        <w:t>落实“育人价值的开发”制定“行动纲领”。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9811C0" w:rsidTr="009811C0">
        <w:trPr>
          <w:jc w:val="center"/>
        </w:trPr>
        <w:tc>
          <w:tcPr>
            <w:tcW w:w="4261" w:type="dxa"/>
          </w:tcPr>
          <w:p w:rsidR="009811C0" w:rsidRDefault="009811C0" w:rsidP="009811C0">
            <w:pPr>
              <w:spacing w:line="360" w:lineRule="auto"/>
              <w:jc w:val="center"/>
              <w:rPr>
                <w:rFonts w:ascii="??" w:hAnsi="??" w:hint="eastAsia"/>
                <w:color w:val="333333"/>
                <w:sz w:val="24"/>
                <w:szCs w:val="24"/>
              </w:rPr>
            </w:pPr>
            <w:r>
              <w:rPr>
                <w:rFonts w:ascii="??" w:hAnsi="??" w:hint="eastAsia"/>
                <w:color w:val="333333"/>
                <w:sz w:val="24"/>
                <w:szCs w:val="24"/>
              </w:rPr>
              <w:t>磨炼内容</w:t>
            </w:r>
          </w:p>
        </w:tc>
        <w:tc>
          <w:tcPr>
            <w:tcW w:w="4261" w:type="dxa"/>
          </w:tcPr>
          <w:p w:rsidR="009811C0" w:rsidRDefault="009811C0" w:rsidP="009811C0">
            <w:pPr>
              <w:spacing w:line="360" w:lineRule="auto"/>
              <w:jc w:val="center"/>
              <w:rPr>
                <w:rFonts w:ascii="??" w:hAnsi="??" w:hint="eastAsia"/>
                <w:color w:val="333333"/>
                <w:sz w:val="24"/>
                <w:szCs w:val="24"/>
              </w:rPr>
            </w:pPr>
            <w:r>
              <w:rPr>
                <w:rFonts w:ascii="??" w:hAnsi="??" w:hint="eastAsia"/>
                <w:color w:val="333333"/>
                <w:sz w:val="24"/>
                <w:szCs w:val="24"/>
              </w:rPr>
              <w:t>磨炼指南</w:t>
            </w:r>
          </w:p>
        </w:tc>
      </w:tr>
      <w:tr w:rsidR="009811C0" w:rsidTr="009811C0">
        <w:trPr>
          <w:jc w:val="center"/>
        </w:trPr>
        <w:tc>
          <w:tcPr>
            <w:tcW w:w="4261" w:type="dxa"/>
          </w:tcPr>
          <w:p w:rsidR="009811C0" w:rsidRPr="00701446" w:rsidRDefault="009811C0" w:rsidP="006230AB">
            <w:pPr>
              <w:spacing w:line="360" w:lineRule="auto"/>
              <w:rPr>
                <w:sz w:val="24"/>
                <w:szCs w:val="24"/>
              </w:rPr>
            </w:pPr>
            <w:r w:rsidRPr="00701446">
              <w:rPr>
                <w:rFonts w:hint="eastAsia"/>
                <w:sz w:val="24"/>
                <w:szCs w:val="24"/>
              </w:rPr>
              <w:t>变“立场”，基于学生需求，解读教材。</w:t>
            </w:r>
          </w:p>
        </w:tc>
        <w:tc>
          <w:tcPr>
            <w:tcW w:w="4261" w:type="dxa"/>
            <w:vMerge w:val="restart"/>
          </w:tcPr>
          <w:p w:rsidR="009811C0" w:rsidRDefault="009811C0" w:rsidP="009811C0">
            <w:pPr>
              <w:spacing w:line="360" w:lineRule="auto"/>
              <w:rPr>
                <w:rFonts w:ascii="??" w:hAnsi="??" w:hint="eastAsia"/>
                <w:color w:val="333333"/>
                <w:sz w:val="24"/>
                <w:szCs w:val="24"/>
              </w:rPr>
            </w:pPr>
            <w:r>
              <w:rPr>
                <w:rFonts w:ascii="??" w:hAnsi="??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．</w:t>
            </w:r>
            <w:r>
              <w:rPr>
                <w:rFonts w:ascii="??" w:hAnsi="??"/>
                <w:color w:val="333333"/>
                <w:sz w:val="24"/>
                <w:szCs w:val="24"/>
              </w:rPr>
              <w:t>开展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“教学设计”</w:t>
            </w:r>
            <w:r>
              <w:rPr>
                <w:rFonts w:ascii="??" w:hAnsi="??"/>
                <w:color w:val="333333"/>
                <w:sz w:val="24"/>
                <w:szCs w:val="24"/>
              </w:rPr>
              <w:t>基本功大赛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，</w:t>
            </w:r>
            <w:r>
              <w:rPr>
                <w:rFonts w:ascii="??" w:hAnsi="??"/>
                <w:color w:val="333333"/>
                <w:sz w:val="24"/>
                <w:szCs w:val="24"/>
              </w:rPr>
              <w:t>内容包括教学解读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、</w:t>
            </w:r>
            <w:r>
              <w:rPr>
                <w:rFonts w:ascii="??" w:hAnsi="??"/>
                <w:color w:val="333333"/>
                <w:sz w:val="24"/>
                <w:szCs w:val="24"/>
              </w:rPr>
              <w:t>活动设计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。</w:t>
            </w:r>
          </w:p>
          <w:p w:rsidR="009811C0" w:rsidRDefault="009811C0" w:rsidP="009811C0">
            <w:pPr>
              <w:spacing w:line="360" w:lineRule="auto"/>
              <w:rPr>
                <w:rFonts w:ascii="??" w:hAnsi="??" w:hint="eastAsia"/>
                <w:color w:val="333333"/>
                <w:sz w:val="24"/>
                <w:szCs w:val="24"/>
              </w:rPr>
            </w:pPr>
            <w:r>
              <w:rPr>
                <w:rFonts w:ascii="??" w:hAnsi="??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．优秀“教学设计”展评。</w:t>
            </w:r>
          </w:p>
        </w:tc>
      </w:tr>
      <w:tr w:rsidR="009811C0" w:rsidTr="009811C0">
        <w:trPr>
          <w:jc w:val="center"/>
        </w:trPr>
        <w:tc>
          <w:tcPr>
            <w:tcW w:w="4261" w:type="dxa"/>
          </w:tcPr>
          <w:p w:rsidR="009811C0" w:rsidRPr="00701446" w:rsidRDefault="009811C0" w:rsidP="009811C0">
            <w:pPr>
              <w:spacing w:line="360" w:lineRule="auto"/>
              <w:rPr>
                <w:sz w:val="24"/>
                <w:szCs w:val="24"/>
              </w:rPr>
            </w:pPr>
            <w:r w:rsidRPr="00701446">
              <w:rPr>
                <w:rFonts w:hint="eastAsia"/>
                <w:sz w:val="24"/>
                <w:szCs w:val="24"/>
              </w:rPr>
              <w:t>变“行动”，面向全体学生，开放设计。</w:t>
            </w:r>
          </w:p>
        </w:tc>
        <w:tc>
          <w:tcPr>
            <w:tcW w:w="4261" w:type="dxa"/>
            <w:vMerge/>
          </w:tcPr>
          <w:p w:rsidR="009811C0" w:rsidRDefault="009811C0" w:rsidP="006230AB">
            <w:pPr>
              <w:spacing w:line="360" w:lineRule="auto"/>
              <w:rPr>
                <w:rFonts w:ascii="??" w:hAnsi="??" w:hint="eastAsia"/>
                <w:color w:val="333333"/>
                <w:sz w:val="24"/>
                <w:szCs w:val="24"/>
              </w:rPr>
            </w:pPr>
          </w:p>
        </w:tc>
      </w:tr>
      <w:tr w:rsidR="009811C0" w:rsidTr="009811C0">
        <w:trPr>
          <w:jc w:val="center"/>
        </w:trPr>
        <w:tc>
          <w:tcPr>
            <w:tcW w:w="4261" w:type="dxa"/>
          </w:tcPr>
          <w:p w:rsidR="009811C0" w:rsidRPr="00701446" w:rsidRDefault="009811C0" w:rsidP="009811C0">
            <w:pPr>
              <w:spacing w:line="360" w:lineRule="auto"/>
              <w:rPr>
                <w:sz w:val="24"/>
                <w:szCs w:val="24"/>
              </w:rPr>
            </w:pPr>
            <w:r w:rsidRPr="00701446">
              <w:rPr>
                <w:rFonts w:hint="eastAsia"/>
                <w:sz w:val="24"/>
                <w:szCs w:val="24"/>
              </w:rPr>
              <w:t>变“品位”，关注互动生成，提升价值。</w:t>
            </w:r>
          </w:p>
          <w:p w:rsidR="009811C0" w:rsidRPr="00701446" w:rsidRDefault="009811C0" w:rsidP="006230AB">
            <w:pPr>
              <w:spacing w:line="360" w:lineRule="auto"/>
              <w:rPr>
                <w:rFonts w:ascii="??" w:hAnsi="??" w:hint="eastAsia"/>
                <w:color w:val="333333"/>
                <w:sz w:val="24"/>
                <w:szCs w:val="24"/>
              </w:rPr>
            </w:pPr>
          </w:p>
        </w:tc>
        <w:tc>
          <w:tcPr>
            <w:tcW w:w="4261" w:type="dxa"/>
          </w:tcPr>
          <w:p w:rsidR="009811C0" w:rsidRPr="009811C0" w:rsidRDefault="009811C0" w:rsidP="009811C0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??" w:hAnsi="??" w:hint="eastAsia"/>
                <w:color w:val="333333"/>
                <w:sz w:val="24"/>
                <w:szCs w:val="24"/>
              </w:rPr>
            </w:pPr>
            <w:r w:rsidRPr="009811C0">
              <w:rPr>
                <w:rFonts w:ascii="??" w:hAnsi="??" w:hint="eastAsia"/>
                <w:color w:val="333333"/>
                <w:sz w:val="24"/>
                <w:szCs w:val="24"/>
              </w:rPr>
              <w:t>结合“日常调研”开展课堂“微观察”</w:t>
            </w:r>
          </w:p>
          <w:p w:rsidR="009811C0" w:rsidRPr="009811C0" w:rsidRDefault="009811C0" w:rsidP="009811C0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??" w:hAnsi="??" w:hint="eastAsia"/>
                <w:color w:val="333333"/>
                <w:sz w:val="24"/>
                <w:szCs w:val="24"/>
              </w:rPr>
            </w:pPr>
            <w:r>
              <w:rPr>
                <w:rFonts w:ascii="??" w:hAnsi="??"/>
                <w:color w:val="333333"/>
                <w:sz w:val="24"/>
                <w:szCs w:val="24"/>
              </w:rPr>
              <w:t>撰写互动生成经典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（成功）</w:t>
            </w:r>
            <w:r>
              <w:rPr>
                <w:rFonts w:ascii="??" w:hAnsi="??"/>
                <w:color w:val="333333"/>
                <w:sz w:val="24"/>
                <w:szCs w:val="24"/>
              </w:rPr>
              <w:t>案列</w:t>
            </w:r>
            <w:r>
              <w:rPr>
                <w:rFonts w:ascii="??" w:hAnsi="??" w:hint="eastAsia"/>
                <w:color w:val="333333"/>
                <w:sz w:val="24"/>
                <w:szCs w:val="24"/>
              </w:rPr>
              <w:t>。</w:t>
            </w:r>
          </w:p>
        </w:tc>
      </w:tr>
    </w:tbl>
    <w:p w:rsidR="009811C0" w:rsidRPr="009660CD" w:rsidRDefault="009811C0" w:rsidP="006230AB">
      <w:pPr>
        <w:spacing w:line="360" w:lineRule="auto"/>
        <w:ind w:firstLineChars="200" w:firstLine="480"/>
        <w:rPr>
          <w:rFonts w:ascii="??" w:hAnsi="??" w:hint="eastAsia"/>
          <w:color w:val="333333"/>
          <w:sz w:val="24"/>
          <w:szCs w:val="24"/>
        </w:rPr>
      </w:pPr>
    </w:p>
    <w:p w:rsidR="009417EE" w:rsidRPr="00701446" w:rsidRDefault="009417EE" w:rsidP="009417EE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面向全员，打造多元发展平台，步步为营，向专业成长的“高品质”靠拢。</w:t>
      </w:r>
    </w:p>
    <w:p w:rsidR="00EA3ED1" w:rsidRPr="00701446" w:rsidRDefault="00A1187B" w:rsidP="007C11F6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建研训新机制，推动教师均成长。</w:t>
      </w:r>
    </w:p>
    <w:p w:rsidR="007C11F6" w:rsidRDefault="007C11F6" w:rsidP="007C11F6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日常调研新常态。</w:t>
      </w:r>
    </w:p>
    <w:p w:rsidR="007C11F6" w:rsidRPr="00BD62B5" w:rsidRDefault="00485B98" w:rsidP="00BD62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打破</w:t>
      </w:r>
      <w:r w:rsidR="00BD62B5" w:rsidRPr="00BD62B5">
        <w:rPr>
          <w:rFonts w:hint="eastAsia"/>
          <w:sz w:val="24"/>
          <w:szCs w:val="24"/>
        </w:rPr>
        <w:t>原来调研者与调研对象单一化、单向化的状态</w:t>
      </w:r>
      <w:r>
        <w:rPr>
          <w:rFonts w:hint="eastAsia"/>
          <w:sz w:val="24"/>
          <w:szCs w:val="24"/>
        </w:rPr>
        <w:t>——听课的总是学科负责</w:t>
      </w:r>
      <w:r>
        <w:rPr>
          <w:rFonts w:hint="eastAsia"/>
          <w:sz w:val="24"/>
          <w:szCs w:val="24"/>
        </w:rPr>
        <w:lastRenderedPageBreak/>
        <w:t>人，上课的总是普通教师。我们要</w:t>
      </w:r>
      <w:r w:rsidR="00BD62B5">
        <w:rPr>
          <w:rFonts w:hint="eastAsia"/>
          <w:sz w:val="24"/>
          <w:szCs w:val="24"/>
        </w:rPr>
        <w:t>借助骨干教师</w:t>
      </w:r>
      <w:r w:rsidR="00BD62B5" w:rsidRPr="00BD62B5">
        <w:rPr>
          <w:rFonts w:hint="eastAsia"/>
          <w:sz w:val="24"/>
          <w:szCs w:val="24"/>
        </w:rPr>
        <w:t>的力量，由骨干教师带领二、三</w:t>
      </w:r>
      <w:r>
        <w:rPr>
          <w:rFonts w:hint="eastAsia"/>
          <w:sz w:val="24"/>
          <w:szCs w:val="24"/>
        </w:rPr>
        <w:t>梯队教师分批进行日常调研，所有老师既是调研者，也是被调研者，</w:t>
      </w:r>
      <w:r w:rsidR="00BD62B5" w:rsidRPr="00BD62B5">
        <w:rPr>
          <w:rFonts w:hint="eastAsia"/>
          <w:sz w:val="24"/>
          <w:szCs w:val="24"/>
        </w:rPr>
        <w:t>这样多维互动的调研不仅覆盖面更广，而且在互</w:t>
      </w:r>
      <w:r w:rsidR="00BD62B5">
        <w:rPr>
          <w:rFonts w:hint="eastAsia"/>
          <w:sz w:val="24"/>
          <w:szCs w:val="24"/>
        </w:rPr>
        <w:t>相调研的过程中，各个层次的教师都可以在观摩对比反思中不断成长。本学期各</w:t>
      </w:r>
      <w:r>
        <w:rPr>
          <w:rFonts w:hint="eastAsia"/>
          <w:sz w:val="24"/>
          <w:szCs w:val="24"/>
        </w:rPr>
        <w:t>调研小项目组</w:t>
      </w:r>
      <w:r w:rsidR="00BD62B5" w:rsidRPr="00BD62B5">
        <w:rPr>
          <w:rFonts w:hint="eastAsia"/>
          <w:sz w:val="24"/>
          <w:szCs w:val="24"/>
        </w:rPr>
        <w:t>以“师生新型课堂常规的养</w:t>
      </w:r>
      <w:r w:rsidR="00BD62B5">
        <w:rPr>
          <w:rFonts w:hint="eastAsia"/>
          <w:sz w:val="24"/>
          <w:szCs w:val="24"/>
        </w:rPr>
        <w:t>成”和“学科独特育人价值的开发和落实</w:t>
      </w:r>
      <w:r w:rsidR="00BD62B5" w:rsidRPr="00BD62B5">
        <w:rPr>
          <w:rFonts w:hint="eastAsia"/>
          <w:sz w:val="24"/>
          <w:szCs w:val="24"/>
        </w:rPr>
        <w:t>”两个维度为调研重点，对所有老师的课堂进行听诊把脉，深入了解老师的日常研究态势及发展状况。</w:t>
      </w:r>
    </w:p>
    <w:p w:rsidR="007C11F6" w:rsidRDefault="007C11F6" w:rsidP="007C11F6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日</w:t>
      </w:r>
      <w:r w:rsidR="001D5BEE">
        <w:rPr>
          <w:sz w:val="24"/>
          <w:szCs w:val="24"/>
        </w:rPr>
        <w:t>常研究重累进</w:t>
      </w:r>
      <w:r>
        <w:rPr>
          <w:rFonts w:hint="eastAsia"/>
          <w:sz w:val="24"/>
          <w:szCs w:val="24"/>
        </w:rPr>
        <w:t>。</w:t>
      </w:r>
    </w:p>
    <w:p w:rsidR="001D5BEE" w:rsidRPr="00BD62B5" w:rsidRDefault="001D5BEE" w:rsidP="00DC552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为了提升研训的实效性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本学期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，围绕“学科育人价值的深度开发”这个专题</w:t>
      </w:r>
      <w:r w:rsidR="00BD62B5">
        <w:rPr>
          <w:rFonts w:ascii="宋体" w:eastAsia="宋体" w:hAnsi="宋体" w:cs="宋体"/>
          <w:kern w:val="0"/>
          <w:sz w:val="24"/>
          <w:szCs w:val="24"/>
        </w:rPr>
        <w:t>各备课组各自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制定</w:t>
      </w:r>
      <w:r w:rsidR="00BD62B5">
        <w:rPr>
          <w:rFonts w:ascii="宋体" w:eastAsia="宋体" w:hAnsi="宋体" w:cs="宋体"/>
          <w:kern w:val="0"/>
          <w:sz w:val="24"/>
          <w:szCs w:val="24"/>
        </w:rPr>
        <w:t>研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训</w:t>
      </w:r>
      <w:r w:rsidR="00BD62B5">
        <w:rPr>
          <w:rFonts w:ascii="宋体" w:eastAsia="宋体" w:hAnsi="宋体" w:cs="宋体"/>
          <w:kern w:val="0"/>
          <w:sz w:val="24"/>
          <w:szCs w:val="24"/>
        </w:rPr>
        <w:t>计划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，从专项学习、</w:t>
      </w:r>
      <w:r w:rsidR="00485B98">
        <w:rPr>
          <w:rFonts w:ascii="宋体" w:eastAsia="宋体" w:hAnsi="宋体" w:cs="宋体" w:hint="eastAsia"/>
          <w:kern w:val="0"/>
          <w:sz w:val="24"/>
          <w:szCs w:val="24"/>
        </w:rPr>
        <w:t>组内日常研究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C7955">
        <w:rPr>
          <w:rFonts w:ascii="宋体" w:eastAsia="宋体" w:hAnsi="宋体" w:cs="宋体" w:hint="eastAsia"/>
          <w:kern w:val="0"/>
          <w:sz w:val="24"/>
          <w:szCs w:val="24"/>
        </w:rPr>
        <w:t>专题汇报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等方面推出备课组研训进度表。</w:t>
      </w:r>
      <w:r w:rsidR="00BD62B5" w:rsidRPr="00DE265C">
        <w:rPr>
          <w:rFonts w:ascii="宋体" w:eastAsia="宋体" w:hAnsi="宋体" w:cs="宋体"/>
          <w:kern w:val="0"/>
          <w:sz w:val="24"/>
          <w:szCs w:val="24"/>
        </w:rPr>
        <w:t>在备课组积极主动开展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研训</w:t>
      </w:r>
      <w:r w:rsidR="00BD62B5">
        <w:rPr>
          <w:rFonts w:ascii="宋体" w:eastAsia="宋体" w:hAnsi="宋体" w:cs="宋体"/>
          <w:kern w:val="0"/>
          <w:sz w:val="24"/>
          <w:szCs w:val="24"/>
        </w:rPr>
        <w:t>的同时，教研组定期组织系列活动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或课堂现场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或沙龙研讨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或学习分享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或专题汇报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62B5">
        <w:rPr>
          <w:rFonts w:ascii="宋体" w:eastAsia="宋体" w:hAnsi="宋体" w:cs="宋体"/>
          <w:kern w:val="0"/>
          <w:sz w:val="24"/>
          <w:szCs w:val="24"/>
        </w:rPr>
        <w:t>或基本功训练</w:t>
      </w:r>
      <w:r w:rsidR="00BD62B5">
        <w:rPr>
          <w:rFonts w:ascii="宋体" w:eastAsia="宋体" w:hAnsi="宋体" w:cs="宋体" w:hint="eastAsia"/>
          <w:kern w:val="0"/>
          <w:sz w:val="24"/>
          <w:szCs w:val="24"/>
        </w:rPr>
        <w:t>……通过多形式高频次的活动开展，着力于专题的深入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C5521">
        <w:rPr>
          <w:rFonts w:ascii="宋体" w:eastAsia="宋体" w:hAnsi="宋体" w:cs="宋体" w:hint="eastAsia"/>
          <w:kern w:val="0"/>
          <w:sz w:val="24"/>
          <w:szCs w:val="24"/>
        </w:rPr>
        <w:t>致力于研究的产出，做到</w:t>
      </w:r>
      <w:r>
        <w:rPr>
          <w:rFonts w:ascii="宋体" w:eastAsia="宋体" w:hAnsi="宋体" w:cs="宋体" w:hint="eastAsia"/>
          <w:kern w:val="0"/>
          <w:sz w:val="24"/>
          <w:szCs w:val="24"/>
        </w:rPr>
        <w:t>人人有研究心得，个个出研究成果。</w:t>
      </w:r>
    </w:p>
    <w:p w:rsidR="00A1187B" w:rsidRPr="00701446" w:rsidRDefault="00A1187B" w:rsidP="007C11F6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701446">
        <w:rPr>
          <w:rFonts w:hint="eastAsia"/>
          <w:b/>
          <w:sz w:val="24"/>
          <w:szCs w:val="24"/>
        </w:rPr>
        <w:t>建各色成长团，助力教师再出发。</w:t>
      </w:r>
    </w:p>
    <w:p w:rsidR="00DC5521" w:rsidRPr="00DC5521" w:rsidRDefault="00CC7955" w:rsidP="00DC552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为了给组内老师的自主发展创设更多的机会，</w:t>
      </w:r>
      <w:r w:rsidR="005315F7">
        <w:rPr>
          <w:rFonts w:hint="eastAsia"/>
          <w:sz w:val="24"/>
          <w:szCs w:val="24"/>
        </w:rPr>
        <w:t>我们将根据各个年龄层次的教师，搭建各色成长团</w:t>
      </w:r>
      <w:r w:rsidR="00DC5521" w:rsidRPr="00DC5521">
        <w:rPr>
          <w:rFonts w:hint="eastAsia"/>
          <w:sz w:val="24"/>
          <w:szCs w:val="24"/>
        </w:rPr>
        <w:t>，让每个老师都有机会展示自我，发现自我的提升空间。</w:t>
      </w:r>
    </w:p>
    <w:p w:rsidR="00DC5521" w:rsidRPr="00DC5521" w:rsidRDefault="00DC5521" w:rsidP="00DC5521">
      <w:pPr>
        <w:spacing w:line="360" w:lineRule="auto"/>
        <w:ind w:firstLineChars="200" w:firstLine="482"/>
        <w:rPr>
          <w:b/>
          <w:sz w:val="24"/>
          <w:szCs w:val="24"/>
        </w:rPr>
      </w:pPr>
      <w:r w:rsidRPr="00DC5521">
        <w:rPr>
          <w:rFonts w:hint="eastAsia"/>
          <w:b/>
          <w:sz w:val="24"/>
          <w:szCs w:val="24"/>
        </w:rPr>
        <w:t>青年教师成长营</w:t>
      </w:r>
    </w:p>
    <w:p w:rsidR="00DC5521" w:rsidRPr="00DC5521" w:rsidRDefault="00DC5521" w:rsidP="00DC552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青年教师成长营凝聚起一批积极向上、致力于提高学习能力业务水平的青年</w:t>
      </w:r>
      <w:r w:rsidR="00CC7955">
        <w:rPr>
          <w:rFonts w:hint="eastAsia"/>
          <w:sz w:val="24"/>
          <w:szCs w:val="24"/>
        </w:rPr>
        <w:t>教师群体，每月</w:t>
      </w:r>
      <w:r>
        <w:rPr>
          <w:rFonts w:hint="eastAsia"/>
          <w:sz w:val="24"/>
          <w:szCs w:val="24"/>
        </w:rPr>
        <w:t>就专业成长或集中或分散开展</w:t>
      </w:r>
      <w:r w:rsidR="00AD2438">
        <w:rPr>
          <w:rFonts w:hint="eastAsia"/>
          <w:sz w:val="24"/>
          <w:szCs w:val="24"/>
        </w:rPr>
        <w:t>教材解读、教学设计、读书沙龙学理论、</w:t>
      </w:r>
      <w:r w:rsidRPr="00DC5521">
        <w:rPr>
          <w:rFonts w:hint="eastAsia"/>
          <w:sz w:val="24"/>
          <w:szCs w:val="24"/>
        </w:rPr>
        <w:t>课堂观摩、教学反思交流、外出培训谈收获等</w:t>
      </w:r>
      <w:r>
        <w:rPr>
          <w:rFonts w:hint="eastAsia"/>
          <w:sz w:val="24"/>
          <w:szCs w:val="24"/>
        </w:rPr>
        <w:t>活动，</w:t>
      </w:r>
      <w:r w:rsidR="00CC7955">
        <w:rPr>
          <w:rFonts w:hint="eastAsia"/>
          <w:sz w:val="24"/>
          <w:szCs w:val="24"/>
        </w:rPr>
        <w:t>通过这样的平台让青年教师能专注于专业磨砺</w:t>
      </w:r>
      <w:r w:rsidR="005A3A13">
        <w:rPr>
          <w:rFonts w:hint="eastAsia"/>
          <w:sz w:val="24"/>
          <w:szCs w:val="24"/>
        </w:rPr>
        <w:t>，加速他们</w:t>
      </w:r>
      <w:r w:rsidRPr="00DC5521">
        <w:rPr>
          <w:rFonts w:hint="eastAsia"/>
          <w:sz w:val="24"/>
          <w:szCs w:val="24"/>
        </w:rPr>
        <w:t>的成长。</w:t>
      </w:r>
    </w:p>
    <w:p w:rsidR="00DC5521" w:rsidRPr="00DC5521" w:rsidRDefault="00DC5521" w:rsidP="00DC5521">
      <w:pPr>
        <w:spacing w:line="360" w:lineRule="auto"/>
        <w:ind w:firstLineChars="200" w:firstLine="482"/>
        <w:rPr>
          <w:b/>
          <w:sz w:val="24"/>
          <w:szCs w:val="24"/>
        </w:rPr>
      </w:pPr>
      <w:r w:rsidRPr="00DC5521">
        <w:rPr>
          <w:rFonts w:hint="eastAsia"/>
          <w:b/>
          <w:sz w:val="24"/>
          <w:szCs w:val="24"/>
        </w:rPr>
        <w:t>骨干教师提升营</w:t>
      </w:r>
    </w:p>
    <w:p w:rsidR="007C11F6" w:rsidRPr="00DC5521" w:rsidRDefault="00BD7075" w:rsidP="00BD70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骨干教师已是成熟教师，他们</w:t>
      </w:r>
      <w:r w:rsidR="00DC5521" w:rsidRPr="00DC5521">
        <w:rPr>
          <w:rFonts w:hint="eastAsia"/>
          <w:sz w:val="24"/>
          <w:szCs w:val="24"/>
        </w:rPr>
        <w:t>是教研组的中坚力量，在教学上已基本形成自己的教学风格</w:t>
      </w:r>
      <w:r>
        <w:rPr>
          <w:rFonts w:hint="eastAsia"/>
          <w:sz w:val="24"/>
          <w:szCs w:val="24"/>
        </w:rPr>
        <w:t>，他们需要的就是更全面的发展，能在备课组日常活动、专题研究中</w:t>
      </w:r>
      <w:r w:rsidR="00DC5521" w:rsidRPr="00DC5521">
        <w:rPr>
          <w:rFonts w:hint="eastAsia"/>
          <w:sz w:val="24"/>
          <w:szCs w:val="24"/>
        </w:rPr>
        <w:t>真正发挥引领作用。</w:t>
      </w:r>
      <w:r>
        <w:rPr>
          <w:rFonts w:hint="eastAsia"/>
          <w:sz w:val="24"/>
          <w:szCs w:val="24"/>
        </w:rPr>
        <w:t>本学期，骨干教师提升营的老师们将领衔日常调研小项目组，每周带领青年教师走进各自课堂，为日常课堂听诊把脉，并组织小型的评课议课活动。每月就调研的两个主题形成调研小结，不断提升自身观课、反思的能力。</w:t>
      </w:r>
      <w:r w:rsidR="00CC7955">
        <w:rPr>
          <w:rFonts w:hint="eastAsia"/>
          <w:sz w:val="24"/>
          <w:szCs w:val="24"/>
        </w:rPr>
        <w:t>教研组</w:t>
      </w:r>
      <w:r>
        <w:rPr>
          <w:rFonts w:hint="eastAsia"/>
          <w:sz w:val="24"/>
          <w:szCs w:val="24"/>
        </w:rPr>
        <w:t>通过“给平台，</w:t>
      </w:r>
      <w:r w:rsidR="00DC5521" w:rsidRPr="00DC5521">
        <w:rPr>
          <w:rFonts w:hint="eastAsia"/>
          <w:sz w:val="24"/>
          <w:szCs w:val="24"/>
        </w:rPr>
        <w:t>压担子</w:t>
      </w:r>
      <w:r>
        <w:rPr>
          <w:rFonts w:hint="eastAsia"/>
          <w:sz w:val="24"/>
          <w:szCs w:val="24"/>
        </w:rPr>
        <w:t>”的方式</w:t>
      </w:r>
      <w:r w:rsidR="00DC5521" w:rsidRPr="00DC5521">
        <w:rPr>
          <w:rFonts w:hint="eastAsia"/>
          <w:sz w:val="24"/>
          <w:szCs w:val="24"/>
        </w:rPr>
        <w:t>促使骨干教师向全能型教师迈进。</w:t>
      </w:r>
    </w:p>
    <w:p w:rsidR="00734DB3" w:rsidRPr="00701446" w:rsidRDefault="00CC7955" w:rsidP="007C11F6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建成长月报表</w:t>
      </w:r>
      <w:r w:rsidR="00A1187B" w:rsidRPr="00701446">
        <w:rPr>
          <w:rFonts w:hint="eastAsia"/>
          <w:b/>
          <w:sz w:val="24"/>
          <w:szCs w:val="24"/>
        </w:rPr>
        <w:t>，注入发展新动力。</w:t>
      </w:r>
    </w:p>
    <w:p w:rsidR="007C11F6" w:rsidRPr="00BA452D" w:rsidRDefault="00BA452D" w:rsidP="00BA45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我们要依托学校“臻美教师”评价体系</w:t>
      </w:r>
      <w:r w:rsidR="00CC7955">
        <w:rPr>
          <w:rFonts w:hint="eastAsia"/>
          <w:sz w:val="24"/>
          <w:szCs w:val="24"/>
        </w:rPr>
        <w:t>，在教研组启动“教师成长月报表</w:t>
      </w:r>
      <w:r w:rsidR="00485B98">
        <w:rPr>
          <w:rFonts w:hint="eastAsia"/>
          <w:sz w:val="24"/>
          <w:szCs w:val="24"/>
        </w:rPr>
        <w:t>”，从承担研讨课（教研组、备课组）、参与评课议课、撰写研究心得、专题发言（汇报）、承担宣传报道等方面记录教师参与日常研究的</w:t>
      </w:r>
      <w:r w:rsidR="00CC7955">
        <w:rPr>
          <w:rFonts w:hint="eastAsia"/>
          <w:sz w:val="24"/>
          <w:szCs w:val="24"/>
        </w:rPr>
        <w:t>情况。通过“教师成长月报表</w:t>
      </w:r>
      <w:r w:rsidR="005A3A13">
        <w:rPr>
          <w:rFonts w:hint="eastAsia"/>
          <w:sz w:val="24"/>
          <w:szCs w:val="24"/>
        </w:rPr>
        <w:t>”让更多地教师主动参与日常研究、研讨互动，人人都成为备课组的“活力因子”。同时</w:t>
      </w:r>
      <w:r w:rsidRPr="00BA452D">
        <w:rPr>
          <w:rFonts w:hint="eastAsia"/>
          <w:sz w:val="24"/>
          <w:szCs w:val="24"/>
        </w:rPr>
        <w:t>对</w:t>
      </w:r>
      <w:r w:rsidR="005A3A13">
        <w:rPr>
          <w:rFonts w:hint="eastAsia"/>
          <w:sz w:val="24"/>
          <w:szCs w:val="24"/>
        </w:rPr>
        <w:t>不同年龄的教师提出不同的目标和要求，</w:t>
      </w:r>
      <w:r w:rsidRPr="00BA452D">
        <w:rPr>
          <w:rFonts w:hint="eastAsia"/>
          <w:sz w:val="24"/>
          <w:szCs w:val="24"/>
        </w:rPr>
        <w:t>促青年教师“站稳讲台”，让中年教师突破“高原”现象“站好讲台”，让老年教师满怀热情“守好讲台”，使不同年龄阶段的教师都能发挥出自己最大的价值。</w:t>
      </w:r>
    </w:p>
    <w:p w:rsidR="00A1187B" w:rsidRDefault="00A1187B" w:rsidP="00EA3ED1">
      <w:pPr>
        <w:spacing w:line="360" w:lineRule="auto"/>
        <w:rPr>
          <w:sz w:val="24"/>
          <w:szCs w:val="24"/>
        </w:rPr>
      </w:pPr>
    </w:p>
    <w:p w:rsidR="003C54D8" w:rsidRDefault="003C54D8" w:rsidP="00EA3E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：】</w:t>
      </w:r>
    </w:p>
    <w:p w:rsidR="003C54D8" w:rsidRPr="003C54D8" w:rsidRDefault="003C54D8" w:rsidP="00EA3ED1">
      <w:pPr>
        <w:spacing w:line="360" w:lineRule="auto"/>
        <w:rPr>
          <w:b/>
          <w:sz w:val="24"/>
          <w:szCs w:val="24"/>
        </w:rPr>
      </w:pPr>
      <w:r w:rsidRPr="003C54D8">
        <w:rPr>
          <w:b/>
          <w:sz w:val="24"/>
          <w:szCs w:val="24"/>
        </w:rPr>
        <w:t>备课组小专题</w:t>
      </w:r>
      <w:r w:rsidRPr="003C54D8">
        <w:rPr>
          <w:rFonts w:hint="eastAsia"/>
          <w:b/>
          <w:sz w:val="24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一年级</w:t>
            </w:r>
          </w:p>
        </w:tc>
        <w:tc>
          <w:tcPr>
            <w:tcW w:w="6571" w:type="dxa"/>
          </w:tcPr>
          <w:p w:rsidR="003C54D8" w:rsidRDefault="003C54D8" w:rsidP="00EA3ED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有效转化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开发识字教学的育人价值</w:t>
            </w:r>
          </w:p>
        </w:tc>
      </w:tr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二年级</w:t>
            </w:r>
          </w:p>
        </w:tc>
        <w:tc>
          <w:tcPr>
            <w:tcW w:w="6571" w:type="dxa"/>
          </w:tcPr>
          <w:p w:rsidR="003C54D8" w:rsidRDefault="003C54D8" w:rsidP="00EA3ED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部编版长课文教学的策略研究</w:t>
            </w:r>
          </w:p>
        </w:tc>
      </w:tr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三年级</w:t>
            </w:r>
          </w:p>
        </w:tc>
        <w:tc>
          <w:tcPr>
            <w:tcW w:w="6571" w:type="dxa"/>
          </w:tcPr>
          <w:p w:rsidR="003C54D8" w:rsidRDefault="003C54D8" w:rsidP="003C54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习作起始教学育人价值的开发与转化</w:t>
            </w:r>
          </w:p>
        </w:tc>
      </w:tr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四年级</w:t>
            </w:r>
          </w:p>
        </w:tc>
        <w:tc>
          <w:tcPr>
            <w:tcW w:w="657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叙事类文本育人价值的开发与转化</w:t>
            </w:r>
          </w:p>
        </w:tc>
      </w:tr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五年级</w:t>
            </w:r>
          </w:p>
        </w:tc>
        <w:tc>
          <w:tcPr>
            <w:tcW w:w="6571" w:type="dxa"/>
          </w:tcPr>
          <w:p w:rsidR="003C54D8" w:rsidRDefault="003C54D8" w:rsidP="00EA3ED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向读学写</w:t>
            </w:r>
            <w:r>
              <w:rPr>
                <w:rFonts w:hint="eastAsia"/>
                <w:sz w:val="24"/>
                <w:szCs w:val="24"/>
              </w:rPr>
              <w:t>——在课堂教学中实现阅读与写作的双赢</w:t>
            </w:r>
          </w:p>
        </w:tc>
      </w:tr>
      <w:tr w:rsidR="003C54D8" w:rsidTr="003C54D8">
        <w:tc>
          <w:tcPr>
            <w:tcW w:w="1951" w:type="dxa"/>
          </w:tcPr>
          <w:p w:rsidR="003C54D8" w:rsidRDefault="003C54D8" w:rsidP="00EA3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六年级</w:t>
            </w:r>
          </w:p>
        </w:tc>
        <w:tc>
          <w:tcPr>
            <w:tcW w:w="6571" w:type="dxa"/>
          </w:tcPr>
          <w:p w:rsidR="003C54D8" w:rsidRDefault="003C54D8" w:rsidP="00EA3ED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借托类文本育人价值的开发与转化</w:t>
            </w:r>
          </w:p>
        </w:tc>
      </w:tr>
    </w:tbl>
    <w:p w:rsidR="003C54D8" w:rsidRDefault="003C54D8" w:rsidP="003C54D8">
      <w:pPr>
        <w:spacing w:line="360" w:lineRule="auto"/>
        <w:rPr>
          <w:sz w:val="24"/>
          <w:szCs w:val="24"/>
        </w:rPr>
      </w:pPr>
    </w:p>
    <w:p w:rsidR="003C54D8" w:rsidRDefault="003C54D8" w:rsidP="003C54D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【附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：】</w:t>
      </w:r>
    </w:p>
    <w:p w:rsidR="003C54D8" w:rsidRPr="003C54D8" w:rsidRDefault="003C54D8" w:rsidP="00EA3ED1">
      <w:pPr>
        <w:spacing w:line="360" w:lineRule="auto"/>
        <w:rPr>
          <w:b/>
          <w:sz w:val="24"/>
          <w:szCs w:val="24"/>
        </w:rPr>
      </w:pPr>
      <w:r w:rsidRPr="003C54D8">
        <w:rPr>
          <w:b/>
          <w:sz w:val="24"/>
          <w:szCs w:val="24"/>
        </w:rPr>
        <w:t>教研活动安排表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3C54D8" w:rsidRPr="003C54D8" w:rsidTr="003C54D8">
        <w:tc>
          <w:tcPr>
            <w:tcW w:w="1951" w:type="dxa"/>
            <w:vAlign w:val="center"/>
          </w:tcPr>
          <w:p w:rsidR="003C54D8" w:rsidRPr="003C54D8" w:rsidRDefault="003C54D8" w:rsidP="003C54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54D8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6571" w:type="dxa"/>
          </w:tcPr>
          <w:p w:rsidR="003C54D8" w:rsidRPr="003C54D8" w:rsidRDefault="003C54D8" w:rsidP="003C54D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C54D8">
              <w:rPr>
                <w:rFonts w:hint="eastAsia"/>
                <w:b/>
                <w:sz w:val="24"/>
                <w:szCs w:val="24"/>
              </w:rPr>
              <w:t>内容安排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</w:t>
            </w:r>
          </w:p>
        </w:tc>
        <w:tc>
          <w:tcPr>
            <w:tcW w:w="6571" w:type="dxa"/>
          </w:tcPr>
          <w:p w:rsidR="003C54D8" w:rsidRDefault="003C54D8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“学科育人价值”主题阅读交流（年段组）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3.11</w:t>
            </w:r>
          </w:p>
        </w:tc>
        <w:tc>
          <w:tcPr>
            <w:tcW w:w="6571" w:type="dxa"/>
          </w:tcPr>
          <w:p w:rsidR="003C54D8" w:rsidRDefault="003C54D8" w:rsidP="00C118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6571" w:type="dxa"/>
          </w:tcPr>
          <w:p w:rsidR="003C54D8" w:rsidRDefault="003C54D8" w:rsidP="00C118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6571" w:type="dxa"/>
          </w:tcPr>
          <w:p w:rsidR="003C54D8" w:rsidRDefault="003C54D8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“核心素养与学科关键能力”主题阅读交流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4.15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5.6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5.13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年级备课组专题研讨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5.20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微格教学研讨</w:t>
            </w:r>
          </w:p>
        </w:tc>
      </w:tr>
      <w:tr w:rsidR="003C54D8" w:rsidTr="003C54D8">
        <w:tc>
          <w:tcPr>
            <w:tcW w:w="1951" w:type="dxa"/>
            <w:vAlign w:val="center"/>
          </w:tcPr>
          <w:p w:rsidR="003C54D8" w:rsidRDefault="003C54D8" w:rsidP="003C5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571" w:type="dxa"/>
          </w:tcPr>
          <w:p w:rsidR="003C54D8" w:rsidRDefault="002F516D" w:rsidP="00C118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复习研讨</w:t>
            </w:r>
            <w:bookmarkStart w:id="0" w:name="_GoBack"/>
            <w:bookmarkEnd w:id="0"/>
          </w:p>
        </w:tc>
      </w:tr>
    </w:tbl>
    <w:p w:rsidR="003C54D8" w:rsidRPr="003C54D8" w:rsidRDefault="003C54D8" w:rsidP="00EA3ED1">
      <w:pPr>
        <w:spacing w:line="360" w:lineRule="auto"/>
        <w:rPr>
          <w:rFonts w:hint="eastAsia"/>
          <w:sz w:val="24"/>
          <w:szCs w:val="24"/>
        </w:rPr>
      </w:pPr>
    </w:p>
    <w:sectPr w:rsidR="003C54D8" w:rsidRPr="003C54D8" w:rsidSect="000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07" w:rsidRDefault="00035307" w:rsidP="0001259E">
      <w:r>
        <w:separator/>
      </w:r>
    </w:p>
  </w:endnote>
  <w:endnote w:type="continuationSeparator" w:id="0">
    <w:p w:rsidR="00035307" w:rsidRDefault="00035307" w:rsidP="0001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07" w:rsidRDefault="00035307" w:rsidP="0001259E">
      <w:r>
        <w:separator/>
      </w:r>
    </w:p>
  </w:footnote>
  <w:footnote w:type="continuationSeparator" w:id="0">
    <w:p w:rsidR="00035307" w:rsidRDefault="00035307" w:rsidP="0001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180"/>
    <w:multiLevelType w:val="hybridMultilevel"/>
    <w:tmpl w:val="379A6FF8"/>
    <w:lvl w:ilvl="0" w:tplc="12F489E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12B5A"/>
    <w:multiLevelType w:val="hybridMultilevel"/>
    <w:tmpl w:val="01F8F324"/>
    <w:lvl w:ilvl="0" w:tplc="6FD84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94A6B"/>
    <w:multiLevelType w:val="hybridMultilevel"/>
    <w:tmpl w:val="A7B44BCC"/>
    <w:lvl w:ilvl="0" w:tplc="CB7044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467E3E"/>
    <w:multiLevelType w:val="hybridMultilevel"/>
    <w:tmpl w:val="6A0A5F32"/>
    <w:lvl w:ilvl="0" w:tplc="5F74402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17134D8"/>
    <w:multiLevelType w:val="hybridMultilevel"/>
    <w:tmpl w:val="18A01606"/>
    <w:lvl w:ilvl="0" w:tplc="F36ACDC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B5C68A7"/>
    <w:multiLevelType w:val="hybridMultilevel"/>
    <w:tmpl w:val="BF6036DA"/>
    <w:lvl w:ilvl="0" w:tplc="CD4425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C16A0F"/>
    <w:multiLevelType w:val="hybridMultilevel"/>
    <w:tmpl w:val="422ACE72"/>
    <w:lvl w:ilvl="0" w:tplc="1E9A84E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D853505"/>
    <w:multiLevelType w:val="hybridMultilevel"/>
    <w:tmpl w:val="A230A8BA"/>
    <w:lvl w:ilvl="0" w:tplc="5CD253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DD5AE6"/>
    <w:multiLevelType w:val="hybridMultilevel"/>
    <w:tmpl w:val="5BC4D520"/>
    <w:lvl w:ilvl="0" w:tplc="D960C4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EA553C"/>
    <w:multiLevelType w:val="hybridMultilevel"/>
    <w:tmpl w:val="2F4CE7E0"/>
    <w:lvl w:ilvl="0" w:tplc="83B2E1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B705E3"/>
    <w:multiLevelType w:val="hybridMultilevel"/>
    <w:tmpl w:val="CA5E08DA"/>
    <w:lvl w:ilvl="0" w:tplc="2056EA0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30548F"/>
    <w:multiLevelType w:val="hybridMultilevel"/>
    <w:tmpl w:val="1E9ED872"/>
    <w:lvl w:ilvl="0" w:tplc="C0DE87AA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5A72D9"/>
    <w:multiLevelType w:val="hybridMultilevel"/>
    <w:tmpl w:val="4620C348"/>
    <w:lvl w:ilvl="0" w:tplc="4ADA0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A59"/>
    <w:rsid w:val="0001259E"/>
    <w:rsid w:val="00035307"/>
    <w:rsid w:val="00060DF1"/>
    <w:rsid w:val="00103A59"/>
    <w:rsid w:val="00150BDB"/>
    <w:rsid w:val="001D5BEE"/>
    <w:rsid w:val="002116BF"/>
    <w:rsid w:val="002E1F5A"/>
    <w:rsid w:val="002F516D"/>
    <w:rsid w:val="00323023"/>
    <w:rsid w:val="003508F1"/>
    <w:rsid w:val="003C54D8"/>
    <w:rsid w:val="00426076"/>
    <w:rsid w:val="00485B98"/>
    <w:rsid w:val="005315F7"/>
    <w:rsid w:val="005A3A13"/>
    <w:rsid w:val="006230AB"/>
    <w:rsid w:val="006E3A2C"/>
    <w:rsid w:val="00701446"/>
    <w:rsid w:val="00734DB3"/>
    <w:rsid w:val="007C11F6"/>
    <w:rsid w:val="00824488"/>
    <w:rsid w:val="009417EE"/>
    <w:rsid w:val="009811C0"/>
    <w:rsid w:val="00986F26"/>
    <w:rsid w:val="009E3EEA"/>
    <w:rsid w:val="00A1187B"/>
    <w:rsid w:val="00AD2438"/>
    <w:rsid w:val="00BA452D"/>
    <w:rsid w:val="00BB4B79"/>
    <w:rsid w:val="00BD62B5"/>
    <w:rsid w:val="00BD7075"/>
    <w:rsid w:val="00BD71DE"/>
    <w:rsid w:val="00C23049"/>
    <w:rsid w:val="00CC7955"/>
    <w:rsid w:val="00D17E5E"/>
    <w:rsid w:val="00DC5521"/>
    <w:rsid w:val="00DD325B"/>
    <w:rsid w:val="00DF3076"/>
    <w:rsid w:val="00EA3ED1"/>
    <w:rsid w:val="00ED2C60"/>
    <w:rsid w:val="00FA1993"/>
    <w:rsid w:val="00FD15A5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A6E69-2EA9-47BD-B2FB-D314F4E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5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59E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6230A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6230AB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6230AB"/>
    <w:rPr>
      <w:vertAlign w:val="superscript"/>
    </w:rPr>
  </w:style>
  <w:style w:type="table" w:styleId="a8">
    <w:name w:val="Table Grid"/>
    <w:basedOn w:val="a1"/>
    <w:uiPriority w:val="59"/>
    <w:rsid w:val="0098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寒阳</dc:creator>
  <cp:lastModifiedBy>yu</cp:lastModifiedBy>
  <cp:revision>20</cp:revision>
  <dcterms:created xsi:type="dcterms:W3CDTF">2019-01-04T01:43:00Z</dcterms:created>
  <dcterms:modified xsi:type="dcterms:W3CDTF">2019-02-24T09:15:00Z</dcterms:modified>
</cp:coreProperties>
</file>