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常州市教育教研室201</w:t>
      </w:r>
      <w:r>
        <w:rPr>
          <w:rFonts w:hint="eastAsia" w:ascii="楷体_GB2312" w:hAnsi="楷体_GB2312" w:eastAsia="楷体_GB2312"/>
          <w:b/>
          <w:sz w:val="36"/>
          <w:lang w:val="en-US" w:eastAsia="zh-CN"/>
        </w:rPr>
        <w:t>8</w:t>
      </w:r>
      <w:r>
        <w:rPr>
          <w:rFonts w:hint="eastAsia" w:ascii="楷体_GB2312" w:hAnsi="楷体_GB2312" w:eastAsia="楷体_GB2312"/>
          <w:b/>
          <w:sz w:val="36"/>
        </w:rPr>
        <w:t>—201</w:t>
      </w:r>
      <w:r>
        <w:rPr>
          <w:rFonts w:hint="eastAsia" w:ascii="楷体_GB2312" w:hAnsi="楷体_GB2312" w:eastAsia="楷体_GB2312"/>
          <w:b/>
          <w:sz w:val="36"/>
          <w:lang w:val="en-US" w:eastAsia="zh-CN"/>
        </w:rPr>
        <w:t>9</w:t>
      </w:r>
      <w:r>
        <w:rPr>
          <w:rFonts w:hint="eastAsia" w:ascii="楷体_GB2312" w:hAnsi="楷体_GB2312" w:eastAsia="楷体_GB2312"/>
          <w:b/>
          <w:sz w:val="36"/>
        </w:rPr>
        <w:t>学年度第</w:t>
      </w:r>
      <w:r>
        <w:rPr>
          <w:rFonts w:hint="eastAsia" w:ascii="楷体_GB2312" w:hAnsi="楷体_GB2312" w:eastAsia="楷体_GB2312"/>
          <w:b/>
          <w:sz w:val="36"/>
          <w:lang w:eastAsia="zh-CN"/>
        </w:rPr>
        <w:t>二</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中学地理教研工作计划</w:t>
      </w:r>
    </w:p>
    <w:p>
      <w:pPr>
        <w:spacing w:line="480" w:lineRule="exact"/>
        <w:ind w:firstLine="480"/>
        <w:rPr>
          <w:rFonts w:hint="eastAsia" w:eastAsia="黑体"/>
          <w:sz w:val="24"/>
        </w:rPr>
      </w:pP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一、工作思路</w:t>
      </w:r>
    </w:p>
    <w:p>
      <w:pPr>
        <w:pStyle w:val="3"/>
        <w:spacing w:line="240" w:lineRule="auto"/>
        <w:rPr>
          <w:rFonts w:hint="eastAsia" w:ascii="宋体" w:hAnsi="宋体" w:eastAsia="宋体" w:cs="宋体"/>
          <w:sz w:val="21"/>
          <w:szCs w:val="21"/>
        </w:rPr>
      </w:pPr>
      <w:r>
        <w:rPr>
          <w:rFonts w:hint="eastAsia" w:ascii="宋体" w:hAnsi="宋体" w:eastAsia="宋体" w:cs="宋体"/>
          <w:sz w:val="21"/>
          <w:szCs w:val="21"/>
        </w:rPr>
        <w:t>在上级部门的领导下，根据常州市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地理课程实施水平。深入开展课题研究和学术沙龙等活动，以数字化教研平台为载体，为全市地理教师提供专业交流和切磋的园地，提高和改善地理教师教育专业生活，发现教育专业生活的乐趣，建立教师教研合作体，促进地理教师的专业发展，切实抓好青年教师队伍建设。</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 积极开展新课程</w:t>
      </w:r>
      <w:r>
        <w:rPr>
          <w:rFonts w:hint="eastAsia" w:ascii="宋体" w:hAnsi="宋体" w:eastAsia="宋体" w:cs="宋体"/>
          <w:sz w:val="21"/>
          <w:szCs w:val="21"/>
          <w:lang w:eastAsia="zh-CN"/>
        </w:rPr>
        <w:t>标准</w:t>
      </w:r>
      <w:r>
        <w:rPr>
          <w:rFonts w:hint="eastAsia" w:ascii="宋体" w:hAnsi="宋体" w:eastAsia="宋体" w:cs="宋体"/>
          <w:sz w:val="21"/>
          <w:szCs w:val="21"/>
        </w:rPr>
        <w:t>研修活动</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（1）制定新课程的研修方案，在形式上、内容上突出教师的自主性和有效性。制定各类教材的研读方案，进一步通过研究教材来提升教师对课程的理解水平。逐步积累课程资源。</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（2）加强课程体系建设，提升教师对课程的开发、管理能力。特别需要加强案例式研修，将研修活动与教学实际紧密结合起来。</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（3）加强课程资源建设。通过“</w:t>
      </w:r>
      <w:r>
        <w:rPr>
          <w:rFonts w:hint="eastAsia" w:ascii="宋体" w:hAnsi="宋体" w:eastAsia="宋体" w:cs="宋体"/>
          <w:sz w:val="21"/>
          <w:szCs w:val="21"/>
          <w:lang w:eastAsia="zh-CN"/>
        </w:rPr>
        <w:t>精品课</w:t>
      </w:r>
      <w:r>
        <w:rPr>
          <w:rFonts w:hint="eastAsia" w:ascii="宋体" w:hAnsi="宋体" w:eastAsia="宋体" w:cs="宋体"/>
          <w:sz w:val="21"/>
          <w:szCs w:val="21"/>
        </w:rPr>
        <w:t>”</w:t>
      </w:r>
      <w:r>
        <w:rPr>
          <w:rFonts w:hint="eastAsia" w:ascii="宋体" w:hAnsi="宋体" w:eastAsia="宋体" w:cs="宋体"/>
          <w:sz w:val="21"/>
          <w:szCs w:val="21"/>
          <w:lang w:eastAsia="zh-CN"/>
        </w:rPr>
        <w:t>、“录像课”和微视频评比等活动</w:t>
      </w:r>
      <w:r>
        <w:rPr>
          <w:rFonts w:hint="eastAsia" w:ascii="宋体" w:hAnsi="宋体" w:eastAsia="宋体" w:cs="宋体"/>
          <w:sz w:val="21"/>
          <w:szCs w:val="21"/>
        </w:rPr>
        <w:t>，呈现课改成果和经验。</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 扎实开展课堂教学研究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（2）建立多元化的教研平台。将常规教研和网络教研有机结合起来。以教师的专业发展为本，引导教师认真学习相关专业知识，提升教师对课堂教学的领悟能力和课程的实施水平。</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（3）加强高三复习教学研究。通过常规调研，准确把握高三课堂复习，高三研讨会等形式，准确把握高三地理课堂教学的实际情况。组织好高三第一次教学研讨会，切实解决当前高三地理复习中的重点问题。</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（4）组织相关教师设计、完善课堂观察量表。逐步建构具有常州特色的课堂教学观课议课框架。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（5）深入学习与研究《课型范式与实施策略》，切实加强课型研究，形成具有常州特色的课堂教学新范式。</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3.认真研究考试和命题</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（1）组织好苏、锡、常、镇模拟考试的命题、阅卷及评价工作，分析、总结教学中存在的问题，研究解决问题的对策。</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（2）组织好各年段的期末考试命题、阅卷、总结工作。</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（3）继续推进常州市义务教育质量监测的研究。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4. 引导教师深入开展“</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（1）促进信息技术与学科教学的有机整合。</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（2）探索“</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学习”的模式，总结经验，不断提升教学效益。</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5.加强教研团体间交流。</w:t>
      </w:r>
    </w:p>
    <w:p>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（1）引导教研组之间成立课堂观察合作体，加强校本课程的合作、交流</w:t>
      </w:r>
    </w:p>
    <w:p>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（2）积极学习兄弟城市的课改经验，鼓励教师参加城际间交流。</w:t>
      </w:r>
    </w:p>
    <w:p>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（3）积极参加苏、锡、常、镇四市教研合作活动。</w:t>
      </w:r>
    </w:p>
    <w:p>
      <w:pPr>
        <w:spacing w:line="480" w:lineRule="exact"/>
        <w:ind w:firstLine="480"/>
        <w:rPr>
          <w:rFonts w:hint="eastAsia" w:eastAsia="黑体"/>
          <w:sz w:val="24"/>
        </w:rPr>
      </w:pPr>
      <w:r>
        <w:rPr>
          <w:rFonts w:hint="eastAsia" w:eastAsia="黑体"/>
          <w:sz w:val="24"/>
          <w:lang w:eastAsia="zh-CN"/>
        </w:rPr>
        <w:t>二</w:t>
      </w:r>
      <w:r>
        <w:rPr>
          <w:rFonts w:hint="eastAsia" w:eastAsia="黑体"/>
          <w:sz w:val="24"/>
        </w:rPr>
        <w:t>、</w:t>
      </w:r>
      <w:r>
        <w:rPr>
          <w:rFonts w:hint="eastAsia" w:eastAsia="黑体"/>
          <w:sz w:val="24"/>
          <w:lang w:eastAsia="zh-CN"/>
        </w:rPr>
        <w:t>具体工作与</w:t>
      </w:r>
      <w:r>
        <w:rPr>
          <w:rFonts w:hint="eastAsia" w:eastAsia="黑体"/>
          <w:sz w:val="24"/>
        </w:rPr>
        <w:t>日程安排</w:t>
      </w:r>
    </w:p>
    <w:p>
      <w:pPr>
        <w:spacing w:line="240" w:lineRule="auto"/>
        <w:ind w:firstLine="422" w:firstLineChars="200"/>
        <w:rPr>
          <w:rFonts w:hint="eastAsia"/>
          <w:b/>
          <w:sz w:val="21"/>
          <w:szCs w:val="21"/>
        </w:rPr>
      </w:pPr>
      <w:r>
        <w:rPr>
          <w:rFonts w:hint="eastAsia"/>
          <w:b/>
          <w:sz w:val="21"/>
          <w:szCs w:val="21"/>
          <w:lang w:eastAsia="zh-CN"/>
        </w:rPr>
        <w:t>（</w:t>
      </w:r>
      <w:r>
        <w:rPr>
          <w:rFonts w:hint="eastAsia"/>
          <w:b/>
          <w:sz w:val="21"/>
          <w:szCs w:val="21"/>
        </w:rPr>
        <w:t>一</w:t>
      </w:r>
      <w:r>
        <w:rPr>
          <w:rFonts w:hint="eastAsia"/>
          <w:b/>
          <w:sz w:val="21"/>
          <w:szCs w:val="21"/>
          <w:lang w:eastAsia="zh-CN"/>
        </w:rPr>
        <w:t>）</w:t>
      </w:r>
      <w:r>
        <w:rPr>
          <w:rFonts w:hint="eastAsia"/>
          <w:b/>
          <w:sz w:val="21"/>
          <w:szCs w:val="21"/>
        </w:rPr>
        <w:t>总体要求</w:t>
      </w:r>
    </w:p>
    <w:p>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1.</w:t>
      </w:r>
      <w:r>
        <w:rPr>
          <w:rFonts w:hint="eastAsia" w:ascii="Times New Roman" w:hAnsi="Times New Roman"/>
          <w:sz w:val="21"/>
          <w:szCs w:val="21"/>
          <w:u w:val="single"/>
          <w:lang w:eastAsia="zh-CN"/>
        </w:rPr>
        <w:t>常规常抓不懈。</w:t>
      </w:r>
      <w:r>
        <w:rPr>
          <w:rFonts w:ascii="Times New Roman" w:hAnsi="Times New Roman"/>
          <w:sz w:val="21"/>
          <w:szCs w:val="21"/>
        </w:rPr>
        <w:t>继续深入学习《教学常规》，规范教研组和组内教师的教育教学行为。依照相关规定认真参加各级各类教研活动，认真完成教科院布置的各项任务。</w:t>
      </w:r>
      <w:r>
        <w:rPr>
          <w:rFonts w:hint="eastAsia" w:ascii="Times New Roman" w:hAnsi="Times New Roman"/>
          <w:sz w:val="21"/>
          <w:szCs w:val="21"/>
          <w:lang w:eastAsia="zh-CN"/>
        </w:rPr>
        <w:t>日常教研活动参与情况与教科院相关任务完成情况将与相关荣誉评比挂钩。</w:t>
      </w:r>
    </w:p>
    <w:p>
      <w:pPr>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u w:val="single"/>
          <w:lang w:val="en-US" w:eastAsia="zh-CN"/>
        </w:rPr>
        <w:t>2.夯实基本功。</w:t>
      </w:r>
      <w:r>
        <w:rPr>
          <w:rFonts w:hint="eastAsia" w:ascii="Times New Roman" w:hAnsi="Times New Roman"/>
          <w:sz w:val="21"/>
          <w:szCs w:val="21"/>
          <w:lang w:val="en-US" w:eastAsia="zh-CN"/>
        </w:rPr>
        <w:t>以省基本功竞赛和评优课为引领，在日常教育教学过程中，不断磨练、不断提升。</w:t>
      </w:r>
    </w:p>
    <w:p>
      <w:pPr>
        <w:spacing w:line="240" w:lineRule="auto"/>
        <w:ind w:firstLine="420" w:firstLineChars="200"/>
        <w:rPr>
          <w:rFonts w:hint="eastAsia"/>
          <w:sz w:val="21"/>
          <w:szCs w:val="21"/>
        </w:rPr>
      </w:pPr>
      <w:r>
        <w:rPr>
          <w:rFonts w:hint="eastAsia" w:ascii="Times New Roman" w:hAnsi="Times New Roman"/>
          <w:sz w:val="21"/>
          <w:szCs w:val="21"/>
          <w:u w:val="single"/>
          <w:lang w:val="en-US" w:eastAsia="zh-CN"/>
        </w:rPr>
        <w:t>3</w:t>
      </w:r>
      <w:r>
        <w:rPr>
          <w:rFonts w:hint="eastAsia" w:ascii="Times New Roman" w:hAnsi="Times New Roman"/>
          <w:sz w:val="21"/>
          <w:szCs w:val="21"/>
          <w:u w:val="single"/>
        </w:rPr>
        <w:t>.</w:t>
      </w:r>
      <w:r>
        <w:rPr>
          <w:rFonts w:ascii="Times New Roman" w:hAnsi="Times New Roman"/>
          <w:sz w:val="21"/>
          <w:szCs w:val="21"/>
          <w:u w:val="single"/>
        </w:rPr>
        <w:t>加强</w:t>
      </w:r>
      <w:r>
        <w:rPr>
          <w:rFonts w:hint="eastAsia" w:ascii="Times New Roman" w:hAnsi="Times New Roman"/>
          <w:sz w:val="21"/>
          <w:szCs w:val="21"/>
          <w:u w:val="single"/>
          <w:lang w:eastAsia="zh-CN"/>
        </w:rPr>
        <w:t>理论</w:t>
      </w:r>
      <w:r>
        <w:rPr>
          <w:rFonts w:ascii="Times New Roman" w:hAnsi="Times New Roman"/>
          <w:sz w:val="21"/>
          <w:szCs w:val="21"/>
          <w:u w:val="single"/>
        </w:rPr>
        <w:t>学习</w:t>
      </w:r>
      <w:r>
        <w:rPr>
          <w:rFonts w:hint="eastAsia" w:ascii="Times New Roman" w:hAnsi="Times New Roman"/>
          <w:sz w:val="21"/>
          <w:szCs w:val="21"/>
          <w:u w:val="single"/>
          <w:lang w:eastAsia="zh-CN"/>
        </w:rPr>
        <w:t>。</w:t>
      </w:r>
      <w:r>
        <w:rPr>
          <w:rFonts w:hint="eastAsia" w:ascii="Times New Roman" w:hAnsi="Times New Roman"/>
          <w:sz w:val="21"/>
          <w:szCs w:val="21"/>
          <w:lang w:eastAsia="zh-CN"/>
        </w:rPr>
        <w:t>学习新课标和新课程理念（地理核心素养），</w:t>
      </w:r>
      <w:r>
        <w:rPr>
          <w:rFonts w:ascii="Times New Roman" w:hAnsi="Times New Roman"/>
          <w:sz w:val="21"/>
          <w:szCs w:val="21"/>
        </w:rPr>
        <w:t>每学期组内共同学习一本教育教学理论专著和相关论文，鼓励组内各位老师积极撰写各种教育教学文章。</w:t>
      </w:r>
    </w:p>
    <w:p>
      <w:p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4</w:t>
      </w:r>
      <w:r>
        <w:rPr>
          <w:rFonts w:ascii="Times New Roman" w:hAnsi="Times New Roman"/>
          <w:sz w:val="21"/>
          <w:szCs w:val="21"/>
          <w:u w:val="single"/>
        </w:rPr>
        <w:t>.</w:t>
      </w:r>
      <w:r>
        <w:rPr>
          <w:rFonts w:hint="eastAsia" w:ascii="Times New Roman" w:hAnsi="Times New Roman"/>
          <w:sz w:val="21"/>
          <w:szCs w:val="21"/>
          <w:u w:val="single"/>
          <w:lang w:eastAsia="zh-CN"/>
        </w:rPr>
        <w:t>掌握新技术。</w:t>
      </w:r>
      <w:r>
        <w:rPr>
          <w:rFonts w:ascii="Times New Roman" w:hAnsi="Times New Roman"/>
          <w:sz w:val="21"/>
          <w:szCs w:val="21"/>
        </w:rPr>
        <w:t>鼓励青年教师深入学习现代信息技术，将现代信息技术与地理课程有机整合，为自身专业成长打下坚实基础。</w:t>
      </w:r>
    </w:p>
    <w:p>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5.增进研讨与交流。</w:t>
      </w:r>
      <w:r>
        <w:rPr>
          <w:rFonts w:ascii="Times New Roman" w:hAnsi="Times New Roman"/>
          <w:sz w:val="21"/>
          <w:szCs w:val="21"/>
        </w:rPr>
        <w:t>加强兄弟学校之间的学术交流，积极参与QQ群（常州地理教研团队 91688187）的讨论，促进全市地理教研水平的不断提升。</w:t>
      </w:r>
      <w:r>
        <w:rPr>
          <w:rFonts w:hint="eastAsia" w:ascii="Times New Roman" w:hAnsi="Times New Roman"/>
          <w:sz w:val="21"/>
          <w:szCs w:val="21"/>
        </w:rPr>
        <w:t>日常教研活动相关信息，以QQ群论坛为基本载体，鼓励本组教师参与讨论、积极发言。</w:t>
      </w:r>
      <w:r>
        <w:rPr>
          <w:rFonts w:hint="eastAsia" w:ascii="Times New Roman" w:hAnsi="Times New Roman"/>
          <w:sz w:val="21"/>
          <w:szCs w:val="21"/>
          <w:lang w:eastAsia="zh-CN"/>
        </w:rPr>
        <w:t>此外，创造机会与外省市同行进行交流研讨。</w:t>
      </w:r>
    </w:p>
    <w:p>
      <w:pPr>
        <w:spacing w:line="240" w:lineRule="auto"/>
        <w:ind w:firstLine="480"/>
        <w:rPr>
          <w:rFonts w:hint="eastAsia"/>
          <w:b/>
          <w:sz w:val="21"/>
          <w:szCs w:val="21"/>
        </w:rPr>
      </w:pPr>
    </w:p>
    <w:p>
      <w:pPr>
        <w:spacing w:line="240" w:lineRule="auto"/>
        <w:ind w:firstLine="480"/>
        <w:rPr>
          <w:rFonts w:hint="eastAsia"/>
          <w:b/>
          <w:sz w:val="21"/>
          <w:szCs w:val="21"/>
        </w:rPr>
      </w:pPr>
      <w:r>
        <w:rPr>
          <w:rFonts w:hint="eastAsia"/>
          <w:b/>
          <w:sz w:val="21"/>
          <w:szCs w:val="21"/>
          <w:lang w:eastAsia="zh-CN"/>
        </w:rPr>
        <w:t>（</w:t>
      </w:r>
      <w:r>
        <w:rPr>
          <w:rFonts w:hint="eastAsia"/>
          <w:b/>
          <w:sz w:val="21"/>
          <w:szCs w:val="21"/>
        </w:rPr>
        <w:t>二</w:t>
      </w:r>
      <w:r>
        <w:rPr>
          <w:rFonts w:hint="eastAsia"/>
          <w:b/>
          <w:sz w:val="21"/>
          <w:szCs w:val="21"/>
          <w:lang w:eastAsia="zh-CN"/>
        </w:rPr>
        <w:t>）</w:t>
      </w:r>
      <w:r>
        <w:rPr>
          <w:rFonts w:hint="eastAsia"/>
          <w:b/>
          <w:sz w:val="21"/>
          <w:szCs w:val="21"/>
        </w:rPr>
        <w:t>具体工作</w:t>
      </w:r>
      <w:r>
        <w:rPr>
          <w:rFonts w:hint="eastAsia"/>
          <w:b/>
          <w:sz w:val="21"/>
          <w:szCs w:val="21"/>
          <w:lang w:val="en-US" w:eastAsia="zh-CN"/>
        </w:rPr>
        <w:t>初步安排</w:t>
      </w:r>
      <w:bookmarkStart w:id="0" w:name="_GoBack"/>
      <w:bookmarkEnd w:id="0"/>
    </w:p>
    <w:p>
      <w:pPr>
        <w:numPr>
          <w:ilvl w:val="0"/>
          <w:numId w:val="1"/>
        </w:numPr>
        <w:spacing w:line="24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论文和教学设计的撰写</w:t>
      </w:r>
      <w:r>
        <w:rPr>
          <w:rFonts w:hint="eastAsia" w:ascii="宋体" w:hAnsi="宋体" w:eastAsia="宋体" w:cs="宋体"/>
          <w:sz w:val="21"/>
          <w:szCs w:val="21"/>
          <w:lang w:val="en-US" w:eastAsia="zh-CN"/>
        </w:rPr>
        <w:t>：①2019年度年会论文评比。②暑假和开学初省市级其他论文评比。③投稿争取发表④省年会、全国年会投稿与讲座【积极参与】</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初中地理基本功竞赛</w:t>
      </w:r>
    </w:p>
    <w:p>
      <w:pPr>
        <w:numPr>
          <w:numId w:val="0"/>
        </w:numPr>
        <w:spacing w:line="240" w:lineRule="auto"/>
        <w:ind w:leftChars="20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3月底4月初，市区第一轮选拔（“三板”）</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4月  市区第二轮，理论笔试；</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5月初  第三轮，教学、演讲等</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5月底或6月  大市比赛</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研究课、公开课、优质课等拍摄系列活动</w:t>
      </w:r>
      <w:r>
        <w:rPr>
          <w:rFonts w:hint="eastAsia" w:ascii="宋体" w:hAnsi="宋体" w:eastAsia="宋体" w:cs="宋体"/>
          <w:sz w:val="21"/>
          <w:szCs w:val="21"/>
          <w:lang w:val="en-US" w:eastAsia="zh-CN"/>
        </w:rPr>
        <w:t xml:space="preserve">    </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①精品课：申报-审核-评选-拍摄   </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②录像课评比   </w:t>
      </w:r>
    </w:p>
    <w:p>
      <w:pPr>
        <w:numPr>
          <w:ilvl w:val="0"/>
          <w:numId w:val="0"/>
        </w:num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③“一师一优课一课一名师”</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④微格教学比赛   </w:t>
      </w:r>
    </w:p>
    <w:p>
      <w:p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⑤校本教研   </w:t>
      </w:r>
    </w:p>
    <w:p>
      <w:pPr>
        <w:spacing w:line="24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⑥课题研究</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教学沙龙活动（4月底）</w:t>
      </w:r>
      <w:r>
        <w:rPr>
          <w:rFonts w:hint="eastAsia" w:ascii="宋体" w:hAnsi="宋体" w:eastAsia="宋体" w:cs="宋体"/>
          <w:sz w:val="21"/>
          <w:szCs w:val="21"/>
          <w:lang w:val="en-US" w:eastAsia="zh-CN"/>
        </w:rPr>
        <w:t xml:space="preserve"> “认真选择，认真记录，认真反思”。</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教学的基础研究——课堂教学的有效性问题。</w:t>
      </w:r>
      <w:r>
        <w:rPr>
          <w:rFonts w:hint="eastAsia" w:ascii="宋体" w:hAnsi="宋体" w:eastAsia="宋体" w:cs="宋体"/>
          <w:sz w:val="21"/>
          <w:szCs w:val="21"/>
          <w:lang w:val="en-US" w:eastAsia="zh-CN"/>
        </w:rPr>
        <w:t xml:space="preserve">  </w:t>
      </w:r>
    </w:p>
    <w:p>
      <w:pPr>
        <w:numPr>
          <w:numId w:val="0"/>
        </w:numPr>
        <w:spacing w:line="240" w:lineRule="auto"/>
        <w:ind w:leftChars="20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简单来讲就是</w:t>
      </w:r>
      <w:r>
        <w:rPr>
          <w:rFonts w:hint="eastAsia" w:ascii="宋体" w:hAnsi="宋体" w:eastAsia="宋体" w:cs="宋体"/>
          <w:b/>
          <w:bCs/>
          <w:sz w:val="21"/>
          <w:szCs w:val="21"/>
          <w:lang w:val="en-US" w:eastAsia="zh-CN"/>
        </w:rPr>
        <w:t>认真备课！</w:t>
      </w:r>
      <w:r>
        <w:rPr>
          <w:rFonts w:hint="eastAsia" w:ascii="宋体" w:hAnsi="宋体" w:eastAsia="宋体" w:cs="宋体"/>
          <w:sz w:val="21"/>
          <w:szCs w:val="21"/>
          <w:lang w:val="en-US" w:eastAsia="zh-CN"/>
        </w:rPr>
        <w:t>——提高讲述讲解的效率，提升直接教学的课堂效益，仔细检查教学课件的科学性与有效性，仔细思考复习课讲评课的逻辑顺序与细节。</w:t>
      </w:r>
    </w:p>
    <w:p>
      <w:pPr>
        <w:numPr>
          <w:ilvl w:val="0"/>
          <w:numId w:val="1"/>
        </w:numPr>
        <w:spacing w:line="240" w:lineRule="auto"/>
        <w:ind w:left="0" w:leftChars="0" w:firstLine="422" w:firstLineChars="200"/>
        <w:rPr>
          <w:rFonts w:hint="eastAsia" w:ascii="宋体" w:hAnsi="宋体" w:eastAsia="宋体" w:cs="宋体"/>
          <w:sz w:val="21"/>
          <w:szCs w:val="21"/>
        </w:rPr>
      </w:pPr>
      <w:r>
        <w:rPr>
          <w:rFonts w:hint="eastAsia" w:ascii="宋体" w:hAnsi="宋体" w:eastAsia="宋体" w:cs="宋体"/>
          <w:b/>
          <w:bCs/>
          <w:sz w:val="21"/>
          <w:szCs w:val="21"/>
          <w:u w:val="single"/>
          <w:lang w:val="en-US" w:eastAsia="zh-CN"/>
        </w:rPr>
        <w:t>优秀（示范）教研组评比</w:t>
      </w:r>
      <w:r>
        <w:rPr>
          <w:rFonts w:hint="eastAsia" w:ascii="宋体" w:hAnsi="宋体" w:eastAsia="宋体" w:cs="宋体"/>
          <w:sz w:val="21"/>
          <w:szCs w:val="21"/>
          <w:lang w:val="en-US" w:eastAsia="zh-CN"/>
        </w:rPr>
        <w:t>，对照条件，积极申报。</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微视频制作——反思与成长的“镜子”与“尺子”。</w:t>
      </w:r>
    </w:p>
    <w:p>
      <w:pPr>
        <w:numPr>
          <w:ilvl w:val="0"/>
          <w:numId w:val="0"/>
        </w:numPr>
        <w:spacing w:line="24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（1）常规微视频——精益求精。以各校自己制作为主。组织教研组老师，依据课标、</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考纲和教材，对微知识点（尤其是重点和难点）进行深入分析，制作系列微视频。加强兄弟学校间的微视频交流，组织常州地理微视频制作小组，促进水平不断提高。</w:t>
      </w:r>
    </w:p>
    <w:p>
      <w:pPr>
        <w:numPr>
          <w:ilvl w:val="0"/>
          <w:numId w:val="2"/>
        </w:numPr>
        <w:spacing w:line="24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个性化微视频——别出心裁。内容新颖、形式优美、言语幽默、表现创新。除了</w:t>
      </w:r>
    </w:p>
    <w:p>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本校教师开发以外，组织全市感兴趣的青年地理教师，形成兴趣小组共同研发。</w:t>
      </w:r>
    </w:p>
    <w:p>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b/>
          <w:bCs/>
          <w:sz w:val="21"/>
          <w:szCs w:val="21"/>
          <w:u w:val="single"/>
          <w:lang w:val="en-US" w:eastAsia="zh-CN"/>
        </w:rPr>
        <w:t>两个大型活动</w:t>
      </w:r>
      <w:r>
        <w:rPr>
          <w:rFonts w:hint="eastAsia" w:ascii="宋体" w:hAnsi="宋体" w:eastAsia="宋体" w:cs="宋体"/>
          <w:sz w:val="21"/>
          <w:szCs w:val="21"/>
          <w:lang w:val="en-US" w:eastAsia="zh-CN"/>
        </w:rPr>
        <w:t>：</w:t>
      </w:r>
    </w:p>
    <w:p>
      <w:pPr>
        <w:numPr>
          <w:ilvl w:val="0"/>
          <w:numId w:val="0"/>
        </w:numPr>
        <w:spacing w:line="240" w:lineRule="auto"/>
        <w:ind w:firstLine="632" w:firstLineChars="3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（1）江苏省地理名教师论坛</w:t>
      </w:r>
    </w:p>
    <w:p>
      <w:pPr>
        <w:numPr>
          <w:ilvl w:val="0"/>
          <w:numId w:val="0"/>
        </w:numPr>
        <w:spacing w:line="240" w:lineRule="auto"/>
        <w:ind w:firstLine="632" w:firstLineChars="3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（2）全国高中地理新教师培训</w:t>
      </w:r>
    </w:p>
    <w:p>
      <w:pPr>
        <w:spacing w:line="480" w:lineRule="exact"/>
        <w:ind w:firstLine="480"/>
        <w:rPr>
          <w:rFonts w:hint="eastAsia" w:eastAsia="黑体"/>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lang/>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FEB38"/>
    <w:multiLevelType w:val="singleLevel"/>
    <w:tmpl w:val="5A8FEB38"/>
    <w:lvl w:ilvl="0" w:tentative="0">
      <w:start w:val="1"/>
      <w:numFmt w:val="decimal"/>
      <w:suff w:val="space"/>
      <w:lvlText w:val="%1."/>
      <w:lvlJc w:val="left"/>
    </w:lvl>
  </w:abstractNum>
  <w:abstractNum w:abstractNumId="1">
    <w:nsid w:val="5A900841"/>
    <w:multiLevelType w:val="singleLevel"/>
    <w:tmpl w:val="5A90084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1B1E"/>
    <w:rsid w:val="006568E1"/>
    <w:rsid w:val="0070371D"/>
    <w:rsid w:val="007063F9"/>
    <w:rsid w:val="009F7107"/>
    <w:rsid w:val="0A8B1F94"/>
    <w:rsid w:val="0AA82499"/>
    <w:rsid w:val="1ACF7EDC"/>
    <w:rsid w:val="1BD04127"/>
    <w:rsid w:val="202C3F5E"/>
    <w:rsid w:val="3208064D"/>
    <w:rsid w:val="32133290"/>
    <w:rsid w:val="324E12A8"/>
    <w:rsid w:val="36DA22BA"/>
    <w:rsid w:val="3F1F2E65"/>
    <w:rsid w:val="3FEC0F24"/>
    <w:rsid w:val="45BC45DB"/>
    <w:rsid w:val="649A2A9C"/>
    <w:rsid w:val="69960678"/>
    <w:rsid w:val="7711114F"/>
    <w:rsid w:val="7D36000C"/>
    <w:rsid w:val="7E6A0C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Body Text Indent"/>
    <w:basedOn w:val="1"/>
    <w:uiPriority w:val="0"/>
    <w:pPr>
      <w:spacing w:line="480" w:lineRule="exact"/>
      <w:ind w:firstLine="480"/>
    </w:pPr>
    <w:rPr>
      <w:sz w:val="24"/>
    </w:rPr>
  </w:style>
  <w:style w:type="paragraph" w:styleId="3">
    <w:name w:val="Body Text Indent 2"/>
    <w:basedOn w:val="1"/>
    <w:uiPriority w:val="0"/>
    <w:pPr>
      <w:spacing w:line="480" w:lineRule="exact"/>
      <w:ind w:firstLine="48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uiPriority w:val="0"/>
  </w:style>
  <w:style w:type="character" w:customStyle="1" w:styleId="9">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jys</Company>
  <Pages>4</Pages>
  <Words>273</Words>
  <Characters>1559</Characters>
  <Lines>12</Lines>
  <Paragraphs>3</Paragraphs>
  <TotalTime>4</TotalTime>
  <ScaleCrop>false</ScaleCrop>
  <LinksUpToDate>false</LinksUpToDate>
  <CharactersWithSpaces>1829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落花式</cp:lastModifiedBy>
  <cp:lastPrinted>2004-06-28T08:39:00Z</cp:lastPrinted>
  <dcterms:modified xsi:type="dcterms:W3CDTF">2019-01-25T13:50:34Z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