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before="312" w:beforeLines="100" w:after="312" w:afterLines="100" w:line="360" w:lineRule="auto"/>
        <w:ind w:firstLine="2168" w:firstLineChars="600"/>
        <w:jc w:val="both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</w:rPr>
        <w:t>抒情与写意——中国花鸟画赏析</w:t>
      </w:r>
    </w:p>
    <w:p>
      <w:pPr>
        <w:spacing w:before="156" w:beforeLines="50" w:after="156" w:afterLines="50"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教材分析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本课是学生在初中阶段进行美术学习的第一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单元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，属于“欣赏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评述”单元。该单元由中华博览和世界之旅两部分组成，本册介绍的是中国花鸟画和外国静物画。对于刚进入初中的学生来说，如何分析美术作品，他们还没有系统的认识。教师应利用多方面资源，引导学生通过欣赏中外经典作品，提高学生的审美能力，学会欣赏并评述相关作品，为培养学生对艺术品形成全面的鉴赏能力奠定基础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一、教学路径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在中国画中，花鸟画是与人物、山水画鼎足而立的画科。它有着悠久的历史和深远的社会影响，其不仅是我国文化艺术宝库中的一颗璀璨明珠，而且在世界美术领域亦自成体系，独树一帜。作为一个独立的画种，花鸟画千年不衰，为广大的中国人民所喜闻乐见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从黄筌的《写生珍禽图》、赵佶的《芙蓉锦鸡图》到文同的《墨竹图》、朱耷的《游鱼》，再到齐白石的《蟹篓图》……中国花鸟画的画家们在看似寻常的花鸟虫鱼中发现自然之美，运用笔墨色彩的技巧去表现大自然中的丰富和生动。他们通过富于情感和生命的花鸟形象来表达自己对自然界的认识，反映社会现实。在画家的笔下，花鸟画不仅仅表现花鸟之美，更是把花鸟作为表达特殊情感的重要媒介，这远远超出了花鸟本身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本课以名家画作为切入口，围绕花鸟画家如何描绘自然，又如何表达情意而展开。让学生通过欣赏和评析，逐步理解中国花鸟画的独特魅力和深刻内涵。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二、课时建议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2～3课时</w:t>
      </w:r>
    </w:p>
    <w:p>
      <w:pPr>
        <w:pStyle w:val="3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|、</w:t>
      </w:r>
      <w:r>
        <w:rPr>
          <w:rFonts w:hint="eastAsia" w:ascii="宋体" w:hAnsi="宋体" w:eastAsia="宋体" w:cs="宋体"/>
          <w:sz w:val="24"/>
          <w:szCs w:val="24"/>
        </w:rPr>
        <w:t>教学内容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、教学目标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认知目标：通过名家名作的欣赏，让学生们了解花鸟画用笔、用墨、用色的技巧和花鸟画家借物抒情的表现手法。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技能目标：让学生们学习多角度欣赏花鸟画作品，并能在审美感受的基础上运用语言、文字等方式表达自己的感受和认识。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情感目标：通过作品赏析，让学生们体味中国花鸟画的艺术美，感受花鸟画的独特魅力，激发其爱国主义情怀和对生活的热爱。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、教学重点、难点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教学重点：理解花鸟画家怎样写形，如何表意。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教学难点：理解花鸟画抒情写意的独特表现形式。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、教学准备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教师：教材、教学多媒体课件。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学生：教材，通过美术馆、博物馆、网络、书刊等多种渠道收集相关信息。</w:t>
      </w:r>
    </w:p>
    <w:p>
      <w:pPr>
        <w:spacing w:before="156" w:beforeLines="50" w:after="156" w:afterLines="50"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（四）、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赏析要点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919345" cy="3950970"/>
            <wp:effectExtent l="0" t="0" r="14605" b="11430"/>
            <wp:docPr id="5" name="图片 4" descr="C:\Documents and Settings\Administrator\Application Data\Tencent\Users\448417341\QQ\WinTemp\RichOle\AJ~YQ%}ASU}`Z0OHN51FY5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C:\Documents and Settings\Administrator\Application Data\Tencent\Users\448417341\QQ\WinTemp\RichOle\AJ~YQ%}ASU}`Z0OHN51FY5M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9345" cy="3950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（五）、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本课知识点、结构</w:t>
      </w:r>
    </w:p>
    <w:p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90820" cy="3681730"/>
            <wp:effectExtent l="0" t="0" r="5080" b="13970"/>
            <wp:docPr id="4" name="图片 5" descr="C:\Documents and Settings\Administrator\Application Data\Tencent\Users\448417341\QQ\WinTemp\RichOle\VV)0XU4RK04NU5(7NGJ6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C:\Documents and Settings\Administrator\Application Data\Tencent\Users\448417341\QQ\WinTemp\RichOle\VV)0XU4RK04NU5(7NGJ6ITE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90820" cy="3681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2" w:firstLineChars="200"/>
        <w:rPr>
          <w:rStyle w:val="14"/>
          <w:rFonts w:hint="eastAsia" w:ascii="宋体" w:hAnsi="宋体" w:eastAsia="宋体" w:cs="宋体"/>
          <w:sz w:val="24"/>
          <w:szCs w:val="24"/>
        </w:rPr>
      </w:pPr>
      <w:r>
        <w:rPr>
          <w:rStyle w:val="14"/>
          <w:rFonts w:hint="eastAsia" w:ascii="宋体" w:hAnsi="宋体" w:eastAsia="宋体" w:cs="宋体"/>
          <w:sz w:val="24"/>
          <w:szCs w:val="24"/>
          <w:lang w:eastAsia="zh-CN"/>
        </w:rPr>
        <w:t>（六）、</w:t>
      </w:r>
      <w:r>
        <w:rPr>
          <w:rStyle w:val="14"/>
          <w:rFonts w:hint="eastAsia" w:ascii="宋体" w:hAnsi="宋体" w:eastAsia="宋体" w:cs="宋体"/>
          <w:sz w:val="24"/>
          <w:szCs w:val="24"/>
        </w:rPr>
        <w:t>教法建议：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1007745</wp:posOffset>
            </wp:positionV>
            <wp:extent cx="5314315" cy="3259455"/>
            <wp:effectExtent l="0" t="0" r="635" b="17145"/>
            <wp:wrapSquare wrapText="bothSides"/>
            <wp:docPr id="6" name="图片 6" descr="C:\Documents and Settings\Administrator\Application Data\Tencent\Users\448417341\QQ\WinTemp\RichOle\ANVKM]%BORV1VT4E23DYY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Documents and Settings\Administrator\Application Data\Tencent\Users\448417341\QQ\WinTemp\RichOle\ANVKM]%BORV1VT4E23DYY30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14315" cy="3259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中国画的表现技法主要分为工笔和写意两大类，而黄筌和徐熙分别是两种技法的代表人物。课本中的作品可以用比较分析法进行赏析，使学生理解“黄家富贵，徐熙野逸”的含义。</w:t>
      </w:r>
    </w:p>
    <w:tbl>
      <w:tblPr>
        <w:tblStyle w:val="8"/>
        <w:tblpPr w:leftFromText="180" w:rightFromText="180" w:vertAnchor="text" w:horzAnchor="page" w:tblpXSpec="center" w:tblpY="5"/>
        <w:tblOverlap w:val="never"/>
        <w:tblW w:w="896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8"/>
        <w:gridCol w:w="344"/>
        <w:gridCol w:w="2117"/>
        <w:gridCol w:w="1412"/>
        <w:gridCol w:w="1426"/>
        <w:gridCol w:w="1041"/>
        <w:gridCol w:w="14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atLeast"/>
          <w:jc w:val="center"/>
        </w:trPr>
        <w:tc>
          <w:tcPr>
            <w:tcW w:w="1562" w:type="dxa"/>
            <w:gridSpan w:val="2"/>
            <w:tcBorders>
              <w:top w:val="double" w:color="auto" w:sz="4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备课人</w:t>
            </w:r>
          </w:p>
        </w:tc>
        <w:tc>
          <w:tcPr>
            <w:tcW w:w="2117" w:type="dxa"/>
            <w:tcBorders>
              <w:top w:val="doub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孙玉贤</w:t>
            </w:r>
          </w:p>
        </w:tc>
        <w:tc>
          <w:tcPr>
            <w:tcW w:w="1412" w:type="dxa"/>
            <w:tcBorders>
              <w:top w:val="doub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授 课人</w:t>
            </w:r>
          </w:p>
        </w:tc>
        <w:tc>
          <w:tcPr>
            <w:tcW w:w="1426" w:type="dxa"/>
            <w:tcBorders>
              <w:top w:val="doub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孙玉贤</w:t>
            </w:r>
          </w:p>
        </w:tc>
        <w:tc>
          <w:tcPr>
            <w:tcW w:w="1041" w:type="dxa"/>
            <w:tcBorders>
              <w:top w:val="doub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间</w:t>
            </w:r>
          </w:p>
        </w:tc>
        <w:tc>
          <w:tcPr>
            <w:tcW w:w="1402" w:type="dxa"/>
            <w:tcBorders>
              <w:top w:val="double" w:color="auto" w:sz="4" w:space="0"/>
              <w:left w:val="nil"/>
              <w:bottom w:val="single" w:color="auto" w:sz="8" w:space="0"/>
              <w:right w:val="doub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10.17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1562" w:type="dxa"/>
            <w:gridSpan w:val="2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  科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美术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  级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七年级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课型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 w:firstLine="105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预习·导学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1562" w:type="dxa"/>
            <w:gridSpan w:val="2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  时</w:t>
            </w:r>
          </w:p>
        </w:tc>
        <w:tc>
          <w:tcPr>
            <w:tcW w:w="495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 w:firstLine="21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 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周       第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  1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 节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 w:firstLine="21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总课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 w:firstLine="63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  <w:jc w:val="center"/>
        </w:trPr>
        <w:tc>
          <w:tcPr>
            <w:tcW w:w="8960" w:type="dxa"/>
            <w:gridSpan w:val="7"/>
            <w:tcBorders>
              <w:top w:val="nil"/>
              <w:left w:val="double" w:color="auto" w:sz="4" w:space="0"/>
              <w:bottom w:val="single" w:color="auto" w:sz="8" w:space="0"/>
              <w:right w:val="doub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课题：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             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 抒情与写意------中国花鸟画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1218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流程</w:t>
            </w:r>
          </w:p>
        </w:tc>
        <w:tc>
          <w:tcPr>
            <w:tcW w:w="7742" w:type="dxa"/>
            <w:gridSpan w:val="6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 w:firstLine="2243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具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   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体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   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内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  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218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目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标</w:t>
            </w:r>
          </w:p>
        </w:tc>
        <w:tc>
          <w:tcPr>
            <w:tcW w:w="7742" w:type="dxa"/>
            <w:gridSpan w:val="6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知识与技能：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了解中国花鸟画以及花鸟画发展的基本概况。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过程与方法：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通过对中国花鸟画相关知识的学习，了解中国花鸟画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借物抒情、托物言志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的表现手法，并进一步理解写意花鸟画与工笔花鸟画的不同艺术特色。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情感态度与价值观：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通过对中国花鸟画的学习，对中国画有一个更全面的认识，对中国传统文化有一个更全面的了解，激发对祖国传统文化艺术的热爱。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学习重点：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了解中国花鸟画发展的基本概况及中国花鸟画借物抒情、托物言志的艺术特色。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学习难点：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如何有效地理解工笔花鸟画与写意花鸟画不同艺术特点和表现手法。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18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9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知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识链</w:t>
            </w: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接</w:t>
            </w:r>
          </w:p>
        </w:tc>
        <w:tc>
          <w:tcPr>
            <w:tcW w:w="7742" w:type="dxa"/>
            <w:gridSpan w:val="6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1、什么是中国花鸟画？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2、中国花鸟画的精神内涵？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3、工笔花鸟与写意花鸟画的区别和各自艺术特色。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" w:hRule="atLeast"/>
          <w:jc w:val="center"/>
        </w:trPr>
        <w:tc>
          <w:tcPr>
            <w:tcW w:w="1218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 w:firstLine="138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自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独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15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钟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主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对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钟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群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钟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习</w:t>
            </w:r>
          </w:p>
        </w:tc>
        <w:tc>
          <w:tcPr>
            <w:tcW w:w="7742" w:type="dxa"/>
            <w:gridSpan w:val="6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360" w:right="0" w:hanging="360"/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360" w:right="0" w:hanging="36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1、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 什么是中国花鸟画？ 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                                                                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360" w:right="0" w:hanging="360"/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360" w:right="0" w:hanging="36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2、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 中国花鸟画的艺术特色？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                                                                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360" w:right="0" w:hanging="360"/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360" w:right="0" w:hanging="36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3、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 朱耷（八大山人）是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  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 代人，他的作品特点是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                                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他为什么要那样画，想要表现怎样的情感？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                                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观察朱耷作品的落款题字有什么特点？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                                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4、</w:t>
            </w:r>
          </w:p>
          <w:tbl>
            <w:tblPr>
              <w:tblStyle w:val="8"/>
              <w:tblpPr w:vertAnchor="text"/>
              <w:tblW w:w="7526" w:type="dxa"/>
              <w:tblInd w:w="-1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outset" w:color="auto" w:sz="6" w:space="0"/>
                <w:insideV w:val="outset" w:color="auto" w:sz="6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04"/>
              <w:gridCol w:w="725"/>
              <w:gridCol w:w="1812"/>
              <w:gridCol w:w="1822"/>
              <w:gridCol w:w="679"/>
              <w:gridCol w:w="840"/>
              <w:gridCol w:w="84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54" w:hRule="atLeast"/>
              </w:trPr>
              <w:tc>
                <w:tcPr>
                  <w:tcW w:w="804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0" w:afterAutospacing="0" w:line="270" w:lineRule="atLeast"/>
                    <w:ind w:left="113" w:right="113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作品名称</w:t>
                  </w:r>
                </w:p>
              </w:tc>
              <w:tc>
                <w:tcPr>
                  <w:tcW w:w="725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作品基本信息</w:t>
                  </w:r>
                </w:p>
              </w:tc>
              <w:tc>
                <w:tcPr>
                  <w:tcW w:w="1812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绘画内容</w:t>
                  </w:r>
                </w:p>
              </w:tc>
              <w:tc>
                <w:tcPr>
                  <w:tcW w:w="1822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构 图</w:t>
                  </w:r>
                </w:p>
              </w:tc>
              <w:tc>
                <w:tcPr>
                  <w:tcW w:w="679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用笔</w:t>
                  </w:r>
                </w:p>
              </w:tc>
              <w:tc>
                <w:tcPr>
                  <w:tcW w:w="840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用色</w:t>
                  </w:r>
                </w:p>
              </w:tc>
              <w:tc>
                <w:tcPr>
                  <w:tcW w:w="844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落款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68" w:hRule="atLeast"/>
              </w:trPr>
              <w:tc>
                <w:tcPr>
                  <w:tcW w:w="804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0" w:afterAutospacing="0" w:line="270" w:lineRule="atLeast"/>
                    <w:ind w:left="113" w:right="113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《芙蓉锦鸡图》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绢本设色立轴，北宋徽宗</w:t>
                  </w:r>
                  <w:r>
                    <w:rPr>
                      <w:rFonts w:hint="eastAsia" w:ascii="宋体" w:hAnsi="宋体" w:eastAsia="宋体" w:cs="宋体"/>
                      <w:b/>
                      <w:sz w:val="21"/>
                      <w:szCs w:val="21"/>
                    </w:rPr>
                    <w:t>赵佶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绘</w:t>
                  </w:r>
                </w:p>
              </w:tc>
              <w:tc>
                <w:tcPr>
                  <w:tcW w:w="1812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822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自创瘦金体。用笔瘦劲犀利，独具一格。</w:t>
                  </w:r>
                </w:p>
              </w:tc>
            </w:tr>
          </w:tbl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5、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《写生珍禽图》是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          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的作品，描绘的禽鸟昆虫有什么特点？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                                                                   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“黄家富贵，徐熙野逸”概述的是哪两位画家的什么艺术特色？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                                                                   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6、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如何理解齐白石的“妙在似与不似之间”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                                 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                                                                     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7、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分析工笔花鸟画与写意花鸟画有何区别</w:t>
            </w:r>
          </w:p>
          <w:tbl>
            <w:tblPr>
              <w:tblStyle w:val="8"/>
              <w:tblpPr w:vertAnchor="text"/>
              <w:tblW w:w="7526" w:type="dxa"/>
              <w:tblInd w:w="-1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outset" w:color="auto" w:sz="6" w:space="0"/>
                <w:insideV w:val="outset" w:color="auto" w:sz="6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80"/>
              <w:gridCol w:w="3108"/>
              <w:gridCol w:w="263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9" w:hRule="atLeast"/>
              </w:trPr>
              <w:tc>
                <w:tcPr>
                  <w:tcW w:w="178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表现手法</w:t>
                  </w:r>
                </w:p>
              </w:tc>
              <w:tc>
                <w:tcPr>
                  <w:tcW w:w="3108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工笔花鸟画</w:t>
                  </w:r>
                </w:p>
              </w:tc>
              <w:tc>
                <w:tcPr>
                  <w:tcW w:w="2638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写意花鸟画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1" w:hRule="atLeast"/>
              </w:trPr>
              <w:tc>
                <w:tcPr>
                  <w:tcW w:w="1780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代表画家</w:t>
                  </w:r>
                </w:p>
              </w:tc>
              <w:tc>
                <w:tcPr>
                  <w:tcW w:w="3108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黄   荃</w:t>
                  </w:r>
                </w:p>
              </w:tc>
              <w:tc>
                <w:tcPr>
                  <w:tcW w:w="2638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朱  耷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97" w:hRule="atLeast"/>
              </w:trPr>
              <w:tc>
                <w:tcPr>
                  <w:tcW w:w="1780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代表作品</w:t>
                  </w:r>
                </w:p>
              </w:tc>
              <w:tc>
                <w:tcPr>
                  <w:tcW w:w="3108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《写生珍禽图》</w:t>
                  </w:r>
                </w:p>
              </w:tc>
              <w:tc>
                <w:tcPr>
                  <w:tcW w:w="2638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《游 鱼》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51" w:hRule="atLeast"/>
              </w:trPr>
              <w:tc>
                <w:tcPr>
                  <w:tcW w:w="1780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0" w:afterAutospacing="0" w:line="270" w:lineRule="atLeast"/>
                    <w:ind w:left="113" w:right="113"/>
                    <w:jc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1"/>
                      <w:szCs w:val="21"/>
                    </w:rPr>
                    <w:t>艺 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b/>
                      <w:sz w:val="21"/>
                      <w:szCs w:val="21"/>
                    </w:rPr>
                    <w:t>术 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b/>
                      <w:sz w:val="21"/>
                      <w:szCs w:val="21"/>
                    </w:rPr>
                    <w:t>特 色</w:t>
                  </w:r>
                </w:p>
              </w:tc>
              <w:tc>
                <w:tcPr>
                  <w:tcW w:w="3108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2638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/>
                    <w:spacing w:before="0" w:beforeAutospacing="0" w:after="75" w:afterAutospacing="0" w:line="270" w:lineRule="atLeast"/>
                    <w:ind w:left="0" w:right="0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 </w:t>
                  </w:r>
                </w:p>
              </w:tc>
            </w:tr>
          </w:tbl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7" w:hRule="atLeast"/>
          <w:jc w:val="center"/>
        </w:trPr>
        <w:tc>
          <w:tcPr>
            <w:tcW w:w="1218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展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示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交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流</w:t>
            </w:r>
          </w:p>
        </w:tc>
        <w:tc>
          <w:tcPr>
            <w:tcW w:w="7742" w:type="dxa"/>
            <w:gridSpan w:val="6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360" w:right="0" w:hanging="36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i w:val="0"/>
                <w:sz w:val="21"/>
                <w:szCs w:val="21"/>
              </w:rPr>
              <w:t>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 展示收集的花鸟画作品或者图片，简要概述自己喜欢的一幅花鸟画作品；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360" w:right="0" w:hanging="36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i w:val="0"/>
                <w:sz w:val="21"/>
                <w:szCs w:val="21"/>
              </w:rPr>
              <w:t>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 根据收集的资料说说什么是中国花鸟画，中国花鸟画有什么艺术特色；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360" w:right="0" w:hanging="36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3、</w:t>
            </w:r>
            <w:r>
              <w:rPr>
                <w:rFonts w:hint="eastAsia" w:ascii="宋体" w:hAnsi="宋体" w:eastAsia="宋体" w:cs="宋体"/>
                <w:b w:val="0"/>
                <w:i w:val="0"/>
                <w:sz w:val="21"/>
                <w:szCs w:val="21"/>
              </w:rPr>
              <w:t>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 展示自己临摹的一幅花鸟画作品，说说自己对这幅画的理解和感受。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  <w:jc w:val="center"/>
        </w:trPr>
        <w:tc>
          <w:tcPr>
            <w:tcW w:w="8960" w:type="dxa"/>
            <w:gridSpan w:val="7"/>
            <w:tcBorders>
              <w:top w:val="nil"/>
              <w:left w:val="double" w:color="auto" w:sz="4" w:space="0"/>
              <w:bottom w:val="nil"/>
              <w:right w:val="double" w:color="auto" w:sz="4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我的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  <w:t>反思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：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问题设计专业性较强，七年级学生基础较薄弱，问题设计中的语言组织应该从学生角度出发。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  <w:jc w:val="center"/>
        </w:trPr>
        <w:tc>
          <w:tcPr>
            <w:tcW w:w="8960" w:type="dxa"/>
            <w:gridSpan w:val="7"/>
            <w:tcBorders>
              <w:top w:val="nil"/>
              <w:left w:val="double" w:color="auto" w:sz="4" w:space="0"/>
              <w:bottom w:val="double" w:color="auto" w:sz="4" w:space="0"/>
              <w:right w:val="double" w:color="auto" w:sz="4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一简体Y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黑体简体Y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宋一.吵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宋一简体Z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综艺简体_x0001_.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2F"/>
    <w:rsid w:val="0000356F"/>
    <w:rsid w:val="00003A34"/>
    <w:rsid w:val="00022D55"/>
    <w:rsid w:val="00064B81"/>
    <w:rsid w:val="000C6388"/>
    <w:rsid w:val="00116620"/>
    <w:rsid w:val="00133D50"/>
    <w:rsid w:val="00134242"/>
    <w:rsid w:val="00183BA5"/>
    <w:rsid w:val="0021333F"/>
    <w:rsid w:val="00287786"/>
    <w:rsid w:val="002B1DF6"/>
    <w:rsid w:val="002E5FF5"/>
    <w:rsid w:val="00330FB6"/>
    <w:rsid w:val="00337AA4"/>
    <w:rsid w:val="00354DCE"/>
    <w:rsid w:val="00373E2E"/>
    <w:rsid w:val="00374960"/>
    <w:rsid w:val="003D2E37"/>
    <w:rsid w:val="004142D1"/>
    <w:rsid w:val="00423DDE"/>
    <w:rsid w:val="0043731E"/>
    <w:rsid w:val="00441628"/>
    <w:rsid w:val="00470C8F"/>
    <w:rsid w:val="004A4976"/>
    <w:rsid w:val="00530C04"/>
    <w:rsid w:val="00554A62"/>
    <w:rsid w:val="00557DAD"/>
    <w:rsid w:val="005647CE"/>
    <w:rsid w:val="0058281B"/>
    <w:rsid w:val="005D69DB"/>
    <w:rsid w:val="005E5571"/>
    <w:rsid w:val="006220CD"/>
    <w:rsid w:val="00687962"/>
    <w:rsid w:val="006957FD"/>
    <w:rsid w:val="00697D14"/>
    <w:rsid w:val="006A74BB"/>
    <w:rsid w:val="006B6AC4"/>
    <w:rsid w:val="006E62B9"/>
    <w:rsid w:val="006E682F"/>
    <w:rsid w:val="00712AE7"/>
    <w:rsid w:val="00743BEC"/>
    <w:rsid w:val="00791872"/>
    <w:rsid w:val="007F4FD1"/>
    <w:rsid w:val="007F7587"/>
    <w:rsid w:val="00857F8F"/>
    <w:rsid w:val="008A0B88"/>
    <w:rsid w:val="008D6BD1"/>
    <w:rsid w:val="00935D5F"/>
    <w:rsid w:val="00947615"/>
    <w:rsid w:val="00956BCE"/>
    <w:rsid w:val="009A0F7C"/>
    <w:rsid w:val="009B1B92"/>
    <w:rsid w:val="009E14EF"/>
    <w:rsid w:val="009F35C0"/>
    <w:rsid w:val="009F3DFE"/>
    <w:rsid w:val="00A038B8"/>
    <w:rsid w:val="00A14D5A"/>
    <w:rsid w:val="00A3612F"/>
    <w:rsid w:val="00A74C6C"/>
    <w:rsid w:val="00A9556B"/>
    <w:rsid w:val="00AD0894"/>
    <w:rsid w:val="00B02F24"/>
    <w:rsid w:val="00B54721"/>
    <w:rsid w:val="00B63CE2"/>
    <w:rsid w:val="00BB670C"/>
    <w:rsid w:val="00C86F92"/>
    <w:rsid w:val="00CA1E53"/>
    <w:rsid w:val="00CE5881"/>
    <w:rsid w:val="00D4230E"/>
    <w:rsid w:val="00D910A8"/>
    <w:rsid w:val="00DC577B"/>
    <w:rsid w:val="00DE4F8F"/>
    <w:rsid w:val="00E6574C"/>
    <w:rsid w:val="00E75103"/>
    <w:rsid w:val="00E913A5"/>
    <w:rsid w:val="00E95B4E"/>
    <w:rsid w:val="00ED2122"/>
    <w:rsid w:val="00EE30BE"/>
    <w:rsid w:val="00EF7B45"/>
    <w:rsid w:val="00F0075F"/>
    <w:rsid w:val="00F0649D"/>
    <w:rsid w:val="00F925EE"/>
    <w:rsid w:val="00FE0656"/>
    <w:rsid w:val="00FE7485"/>
    <w:rsid w:val="0162362F"/>
    <w:rsid w:val="0498695B"/>
    <w:rsid w:val="0F99308E"/>
    <w:rsid w:val="12562FFF"/>
    <w:rsid w:val="17DB4484"/>
    <w:rsid w:val="18537A78"/>
    <w:rsid w:val="1E8E4C64"/>
    <w:rsid w:val="21435AE0"/>
    <w:rsid w:val="22AA1D4D"/>
    <w:rsid w:val="24E62DF8"/>
    <w:rsid w:val="28FA51D0"/>
    <w:rsid w:val="394C16EE"/>
    <w:rsid w:val="3CC06109"/>
    <w:rsid w:val="4FF96781"/>
    <w:rsid w:val="58400CC5"/>
    <w:rsid w:val="640E543B"/>
    <w:rsid w:val="69DD505C"/>
    <w:rsid w:val="7294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A4"/>
    <w:qFormat/>
    <w:uiPriority w:val="99"/>
    <w:rPr>
      <w:rFonts w:ascii="方正宋一简体Y." w:eastAsia="方正宋一简体Y." w:cs="方正宋一简体Y."/>
      <w:color w:val="000000"/>
      <w:sz w:val="20"/>
      <w:szCs w:val="20"/>
    </w:rPr>
  </w:style>
  <w:style w:type="paragraph" w:customStyle="1" w:styleId="12">
    <w:name w:val="Pa4"/>
    <w:basedOn w:val="1"/>
    <w:next w:val="1"/>
    <w:uiPriority w:val="99"/>
    <w:pPr>
      <w:autoSpaceDE w:val="0"/>
      <w:autoSpaceDN w:val="0"/>
      <w:adjustRightInd w:val="0"/>
      <w:spacing w:line="241" w:lineRule="atLeast"/>
      <w:jc w:val="left"/>
    </w:pPr>
    <w:rPr>
      <w:rFonts w:ascii="方正黑体简体Y." w:hAnsi="Calibri" w:eastAsia="方正黑体简体Y." w:cs="Times New Roman"/>
      <w:kern w:val="0"/>
      <w:sz w:val="24"/>
      <w:szCs w:val="24"/>
    </w:rPr>
  </w:style>
  <w:style w:type="paragraph" w:customStyle="1" w:styleId="13">
    <w:name w:val="p17"/>
    <w:basedOn w:val="1"/>
    <w:uiPriority w:val="0"/>
    <w:pPr>
      <w:widowControl/>
      <w:spacing w:line="281" w:lineRule="atLeast"/>
      <w:jc w:val="left"/>
    </w:pPr>
    <w:rPr>
      <w:rFonts w:ascii="方正综艺简体_x0001_." w:hAnsi="方正综艺简体_x0001_." w:cs="宋体"/>
      <w:kern w:val="0"/>
      <w:sz w:val="24"/>
      <w:szCs w:val="24"/>
    </w:rPr>
  </w:style>
  <w:style w:type="character" w:customStyle="1" w:styleId="14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暗香扑面">
      <a:dk1>
        <a:sysClr val="windowText" lastClr="000000"/>
      </a:dk1>
      <a:lt1>
        <a:sysClr val="window" lastClr="FFFFFF"/>
      </a:lt1>
      <a:dk2>
        <a:srgbClr val="2F2F2F"/>
      </a:dk2>
      <a:lt2>
        <a:srgbClr val="FFFFF4"/>
      </a:lt2>
      <a:accent1>
        <a:srgbClr val="918415"/>
      </a:accent1>
      <a:accent2>
        <a:srgbClr val="C47546"/>
      </a:accent2>
      <a:accent3>
        <a:srgbClr val="AFB591"/>
      </a:accent3>
      <a:accent4>
        <a:srgbClr val="B9945B"/>
      </a:accent4>
      <a:accent5>
        <a:srgbClr val="85ADBC"/>
      </a:accent5>
      <a:accent6>
        <a:srgbClr val="E5B440"/>
      </a:accent6>
      <a:hlink>
        <a:srgbClr val="00D5D5"/>
      </a:hlink>
      <a:folHlink>
        <a:srgbClr val="DD00D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C0240-167F-4D76-8157-2059A4AB12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945</Characters>
  <Lines>7</Lines>
  <Paragraphs>2</Paragraphs>
  <TotalTime>6</TotalTime>
  <ScaleCrop>false</ScaleCrop>
  <LinksUpToDate>false</LinksUpToDate>
  <CharactersWithSpaces>1108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2017-09-26T02:45:00Z</dcterms:created>
  <dc:creator>admin</dc:creator>
  <cp:lastModifiedBy>Lenovo</cp:lastModifiedBy>
  <dcterms:modified xsi:type="dcterms:W3CDTF">2018-11-12T06:28:50Z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