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黑简体" w:hAnsi="方正大黑简体" w:eastAsia="方正大黑简体" w:cs="方正大黑简体"/>
          <w:b/>
          <w:sz w:val="48"/>
          <w:szCs w:val="48"/>
        </w:rPr>
      </w:pPr>
      <w:r>
        <w:rPr>
          <w:rFonts w:hint="eastAsia" w:ascii="方正大黑简体" w:hAnsi="方正大黑简体" w:eastAsia="方正大黑简体" w:cs="方正大黑简体"/>
          <w:b/>
          <w:sz w:val="48"/>
          <w:szCs w:val="48"/>
        </w:rPr>
        <w:t>社团活动记载</w:t>
      </w:r>
      <w:r>
        <w:rPr>
          <w:rFonts w:hint="eastAsia" w:ascii="方正大黑简体" w:hAnsi="方正大黑简体" w:eastAsia="方正大黑简体" w:cs="方正大黑简体"/>
          <w:b/>
          <w:sz w:val="48"/>
          <w:szCs w:val="48"/>
          <w:lang w:eastAsia="zh-CN"/>
        </w:rPr>
        <w:t>（</w:t>
      </w:r>
      <w:r>
        <w:rPr>
          <w:rFonts w:hint="eastAsia" w:ascii="方正大黑简体" w:hAnsi="方正大黑简体" w:eastAsia="方正大黑简体" w:cs="方正大黑简体"/>
          <w:b/>
          <w:sz w:val="48"/>
          <w:szCs w:val="48"/>
          <w:lang w:val="en-US" w:eastAsia="zh-CN"/>
        </w:rPr>
        <w:t>四</w:t>
      </w:r>
      <w:r>
        <w:rPr>
          <w:rFonts w:hint="eastAsia" w:ascii="方正大黑简体" w:hAnsi="方正大黑简体" w:eastAsia="方正大黑简体" w:cs="方正大黑简体"/>
          <w:b/>
          <w:sz w:val="48"/>
          <w:szCs w:val="48"/>
          <w:lang w:eastAsia="zh-CN"/>
        </w:rPr>
        <w:t>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3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时间</w:t>
            </w:r>
          </w:p>
        </w:tc>
        <w:tc>
          <w:tcPr>
            <w:tcW w:w="1704" w:type="dxa"/>
            <w:vAlign w:val="top"/>
          </w:tcPr>
          <w:p>
            <w:pPr>
              <w:jc w:val="both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方正大黑简体" w:hAnsi="方正大黑简体" w:eastAsia="方正大黑简体" w:cs="方正大黑简体"/>
                <w:b/>
                <w:sz w:val="24"/>
                <w:lang w:val="en-US" w:eastAsia="zh-CN"/>
              </w:rPr>
              <w:t xml:space="preserve">   11.9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  <w:t>内容</w:t>
            </w:r>
          </w:p>
        </w:tc>
        <w:tc>
          <w:tcPr>
            <w:tcW w:w="341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方正大黑简体" w:hAnsi="方正大黑简体" w:eastAsia="方正大黑简体" w:cs="方正大黑简体"/>
                <w:b/>
                <w:sz w:val="24"/>
                <w:lang w:eastAsia="zh-CN"/>
              </w:rPr>
              <w:t>制作枫叶课程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教学目标：了解各种各样的树叶，并会用彩色卡纸制作枫叶。</w:t>
            </w:r>
          </w:p>
          <w:p>
            <w:p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教学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过程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一、出示范例。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二、教师讲解示范步骤。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1．首选选择纸张，纸张的色彩很主要。将纸张没有色彩的一壁朝上，然后将顶角向底角举行折叠。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2．接着将制造出来的三角形右角向左角举行折叠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3．再凭据白色粗箭头所示，帮助于折痕，将折纸模子上半部门的三角形睁开。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4．然后凭据玄色箭头的指导，将折纸模子压展平整。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5．翻迁移转变纸模子。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6．仍旧是凭据白色粗箭头所示，将折纸模子上部的三角形睁开，然后再压展平整，这一步的操纵和第三步与第四步的操纵异常的类似。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7．将折纸模子上、阁下三个角分离向中心举行折登，然后睁开。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8．接着将折纸模子的上外貌底角向上拉起。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9．在压展平整了之后，将折纸模子的顶部向下举行折登。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10．再将折纸模子阁下两个角向内折叠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11接着将折纸模子侧面向上拉起。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12．再将折纸模子左边向右边折登。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13．仍旧是将底角向上拉起。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14．照旧将左边的折纸模子向右边叠。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15．继承将底角向上拉起。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16．再将末了下部的底角向左边翻折。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17．翻迁移转变纸模子。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18．这里还须要分外制造一个做手工折纸枫叶的叶柄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三、学生自由动手制作枫叶，教师巡视指导。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四、作品展示，比比谁的枫叶更好看。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五、教师总结并告知下节课要准备的材料。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北魏楷书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黑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F753D"/>
    <w:rsid w:val="63D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2019-01-18T05:37:00Z</dcterms:created>
  <dc:creator>DELL</dc:creator>
  <cp:lastModifiedBy>DELL</cp:lastModifiedBy>
  <dcterms:modified xsi:type="dcterms:W3CDTF">2019-01-18T05:38:22Z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