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00" w:lineRule="exact"/>
        <w:ind w:left="0" w:leftChars="0" w:right="0" w:rightChars="0" w:firstLine="480"/>
        <w:jc w:val="center"/>
        <w:textAlignment w:val="auto"/>
        <w:outlineLvl w:val="9"/>
        <w:rPr>
          <w:rFonts w:hint="eastAsia" w:ascii="黑体" w:hAnsi="黑体" w:eastAsia="黑体" w:cs="黑体"/>
          <w:b w:val="0"/>
          <w:bCs w:val="0"/>
          <w:i w:val="0"/>
          <w:caps w:val="0"/>
          <w:color w:val="auto"/>
          <w:spacing w:val="0"/>
          <w:kern w:val="0"/>
          <w:sz w:val="30"/>
          <w:szCs w:val="30"/>
          <w:bdr w:val="none" w:color="auto" w:sz="0" w:space="0"/>
          <w:shd w:val="clear" w:fill="FFFFFF"/>
          <w:lang w:val="en-US" w:eastAsia="zh-CN" w:bidi="ar"/>
        </w:rPr>
      </w:pPr>
      <w:r>
        <w:rPr>
          <w:rFonts w:hint="eastAsia" w:ascii="黑体" w:hAnsi="黑体" w:eastAsia="黑体" w:cs="黑体"/>
          <w:b w:val="0"/>
          <w:bCs w:val="0"/>
          <w:i w:val="0"/>
          <w:caps w:val="0"/>
          <w:color w:val="auto"/>
          <w:spacing w:val="0"/>
          <w:kern w:val="0"/>
          <w:sz w:val="30"/>
          <w:szCs w:val="30"/>
          <w:bdr w:val="none" w:color="auto" w:sz="0" w:space="0"/>
          <w:shd w:val="clear" w:fill="FFFFFF"/>
          <w:lang w:val="en-US" w:eastAsia="zh-CN" w:bidi="ar"/>
        </w:rPr>
        <w:t>《小学数学教材的专业化解读》学习感悟</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00" w:lineRule="exact"/>
        <w:ind w:left="0" w:leftChars="0" w:right="0" w:rightChars="0" w:firstLine="480"/>
        <w:jc w:val="right"/>
        <w:textAlignment w:val="auto"/>
        <w:outlineLvl w:val="9"/>
        <w:rPr>
          <w:rFonts w:hint="eastAsia" w:ascii="黑体" w:hAnsi="黑体" w:eastAsia="黑体" w:cs="黑体"/>
          <w:b w:val="0"/>
          <w:bCs w:val="0"/>
          <w:i w:val="0"/>
          <w:caps w:val="0"/>
          <w:color w:val="auto"/>
          <w:spacing w:val="0"/>
          <w:kern w:val="0"/>
          <w:sz w:val="24"/>
          <w:szCs w:val="24"/>
          <w:bdr w:val="none" w:color="auto" w:sz="0" w:space="0"/>
          <w:shd w:val="clear" w:fill="FFFFFF"/>
          <w:lang w:val="en-US" w:eastAsia="zh-CN" w:bidi="ar"/>
        </w:rPr>
      </w:pPr>
      <w:r>
        <w:rPr>
          <w:rFonts w:hint="eastAsia" w:ascii="黑体" w:hAnsi="黑体" w:eastAsia="黑体" w:cs="黑体"/>
          <w:b w:val="0"/>
          <w:bCs w:val="0"/>
          <w:i w:val="0"/>
          <w:caps w:val="0"/>
          <w:color w:val="auto"/>
          <w:spacing w:val="0"/>
          <w:kern w:val="0"/>
          <w:sz w:val="24"/>
          <w:szCs w:val="24"/>
          <w:bdr w:val="none" w:color="auto" w:sz="0" w:space="0"/>
          <w:shd w:val="clear" w:fill="FFFFFF"/>
          <w:lang w:val="en-US" w:eastAsia="zh-CN" w:bidi="ar"/>
        </w:rPr>
        <w:t>——四年级备课组</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00" w:lineRule="exact"/>
        <w:ind w:left="0" w:leftChars="0" w:right="0" w:rightChars="0" w:firstLine="480"/>
        <w:jc w:val="both"/>
        <w:textAlignment w:val="auto"/>
        <w:outlineLvl w:val="9"/>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pP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数学老师读懂教材是一切教育改革的基础，是轻负担高质量的保障。</w:t>
      </w:r>
      <w:r>
        <w:rPr>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潘院长的这本书向我们</w:t>
      </w: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介绍了小学数学教材专业化解读的</w:t>
      </w:r>
      <w:r>
        <w:rPr>
          <w:rStyle w:val="4"/>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三个视角</w:t>
      </w:r>
      <w:r>
        <w:rPr>
          <w:rStyle w:val="4"/>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：1、</w:t>
      </w: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高观点指导下的视角，具体包括三个方面：站在初等数学体系的视角认识和把握小学数学教学内容，用数学史来观照小学数学，把握教学内容的数学实质。</w:t>
      </w:r>
      <w:r>
        <w:rPr>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2、</w:t>
      </w: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数学思想方法的视角，以此认识教学内容的研究方法，认识教材知识展开的逻辑。</w:t>
      </w:r>
      <w:r>
        <w:rPr>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3、</w:t>
      </w: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教材编排体系的视角，从一个知识点，一个内容领域和一个学段三个方面来把握教材知识的编排结构，明晰年段的目标。</w:t>
      </w:r>
      <w:r>
        <w:rPr>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另外本书分为四个篇章：</w:t>
      </w:r>
      <w:r>
        <w:rPr>
          <w:rFonts w:hint="eastAsia" w:asciiTheme="minorEastAsia" w:hAnsiTheme="minorEastAsia" w:eastAsiaTheme="minorEastAsia" w:cstheme="minorEastAsia"/>
          <w:b w:val="0"/>
          <w:bCs w:val="0"/>
          <w:i w:val="0"/>
          <w:caps w:val="0"/>
          <w:color w:val="auto"/>
          <w:spacing w:val="0"/>
          <w:kern w:val="0"/>
          <w:sz w:val="24"/>
          <w:szCs w:val="24"/>
          <w:bdr w:val="none" w:color="auto" w:sz="0" w:space="0"/>
          <w:shd w:val="clear" w:fill="FFFFFF"/>
          <w:lang w:val="en-US" w:eastAsia="zh-CN" w:bidi="ar"/>
        </w:rPr>
        <w:t>内涵篇：对小学数学教材的专业化解读进行概念界定，具体介绍专业化解读的三个视角。方法篇：以苏教版小学数学教材为例，对一至六年级的教材进行专业化解读。案例篇：分别从“板块”“单元”“练习”“课时”的角度，在解读教材的基础上设计教学并加以评析。答疑篇：例举教学中常见的疑难问题，从“问题呈现、观点切磋、概念解读、教材研读、关联搜索、教学思考”六个方面对问题进行解答，并提供相关的策略方法。</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00" w:lineRule="exact"/>
        <w:ind w:left="0" w:leftChars="0" w:right="0" w:rightChars="0" w:firstLine="480"/>
        <w:jc w:val="both"/>
        <w:textAlignment w:val="auto"/>
        <w:outlineLvl w:val="9"/>
        <w:rPr>
          <w:rFonts w:hint="eastAsia" w:ascii="宋体" w:hAnsi="宋体" w:eastAsia="宋体" w:cs="宋体"/>
          <w:b w:val="0"/>
          <w:bCs w:val="0"/>
          <w:i w:val="0"/>
          <w:caps w:val="0"/>
          <w:color w:val="auto"/>
          <w:spacing w:val="0"/>
          <w:sz w:val="24"/>
          <w:szCs w:val="24"/>
        </w:rPr>
      </w:pPr>
      <w:r>
        <w:rPr>
          <w:rFonts w:hint="eastAsia" w:asciiTheme="minorEastAsia" w:hAnsiTheme="minorEastAsia" w:cstheme="minorEastAsia"/>
          <w:b w:val="0"/>
          <w:bCs w:val="0"/>
          <w:i w:val="0"/>
          <w:caps w:val="0"/>
          <w:color w:val="auto"/>
          <w:spacing w:val="0"/>
          <w:kern w:val="0"/>
          <w:sz w:val="24"/>
          <w:szCs w:val="24"/>
          <w:bdr w:val="none" w:color="auto" w:sz="0" w:space="0"/>
          <w:shd w:val="clear" w:fill="FFFFFF"/>
          <w:lang w:val="en-US" w:eastAsia="zh-CN" w:bidi="ar"/>
        </w:rPr>
        <w:t>读完后这本书，我们也不由得反思什么是小学数学的专业化以及什么是小学数学教师的专业化？要想成为一名“智慧型教师”，我们必须读出</w:t>
      </w:r>
      <w:r>
        <w:rPr>
          <w:rFonts w:hint="eastAsia" w:ascii="宋体" w:hAnsi="宋体" w:eastAsia="宋体" w:cs="宋体"/>
          <w:b w:val="0"/>
          <w:bCs w:val="0"/>
          <w:i w:val="0"/>
          <w:caps w:val="0"/>
          <w:color w:val="auto"/>
          <w:spacing w:val="0"/>
          <w:sz w:val="24"/>
          <w:szCs w:val="24"/>
          <w:shd w:val="clear" w:fill="FFFFFF"/>
        </w:rPr>
        <w:t>教材内容“是什么” ，即理解内涵与本质；</w:t>
      </w:r>
      <w:r>
        <w:rPr>
          <w:rFonts w:hint="eastAsia" w:ascii="宋体" w:hAnsi="宋体" w:eastAsia="宋体" w:cs="宋体"/>
          <w:b w:val="0"/>
          <w:bCs w:val="0"/>
          <w:i w:val="0"/>
          <w:caps w:val="0"/>
          <w:color w:val="auto"/>
          <w:spacing w:val="0"/>
          <w:sz w:val="24"/>
          <w:szCs w:val="24"/>
          <w:shd w:val="clear" w:fill="FFFFFF"/>
          <w:lang w:eastAsia="zh-CN"/>
        </w:rPr>
        <w:t>还要</w:t>
      </w:r>
      <w:r>
        <w:rPr>
          <w:rFonts w:hint="eastAsia" w:ascii="宋体" w:hAnsi="宋体" w:eastAsia="宋体" w:cs="宋体"/>
          <w:b w:val="0"/>
          <w:bCs w:val="0"/>
          <w:i w:val="0"/>
          <w:caps w:val="0"/>
          <w:color w:val="auto"/>
          <w:spacing w:val="0"/>
          <w:sz w:val="24"/>
          <w:szCs w:val="24"/>
          <w:shd w:val="clear" w:fill="FFFFFF"/>
        </w:rPr>
        <w:t>读出教材内容“为什么”，即沟通学生经验世界；</w:t>
      </w:r>
      <w:r>
        <w:rPr>
          <w:rFonts w:hint="eastAsia" w:ascii="宋体" w:hAnsi="宋体" w:eastAsia="宋体" w:cs="宋体"/>
          <w:b w:val="0"/>
          <w:bCs w:val="0"/>
          <w:i w:val="0"/>
          <w:caps w:val="0"/>
          <w:color w:val="auto"/>
          <w:spacing w:val="0"/>
          <w:sz w:val="24"/>
          <w:szCs w:val="24"/>
          <w:shd w:val="clear" w:fill="FFFFFF"/>
          <w:lang w:eastAsia="zh-CN"/>
        </w:rPr>
        <w:t>以及</w:t>
      </w:r>
      <w:r>
        <w:rPr>
          <w:rFonts w:hint="eastAsia" w:ascii="宋体" w:hAnsi="宋体" w:eastAsia="宋体" w:cs="宋体"/>
          <w:b w:val="0"/>
          <w:bCs w:val="0"/>
          <w:i w:val="0"/>
          <w:caps w:val="0"/>
          <w:color w:val="auto"/>
          <w:spacing w:val="0"/>
          <w:sz w:val="24"/>
          <w:szCs w:val="24"/>
          <w:shd w:val="clear" w:fill="FFFFFF"/>
        </w:rPr>
        <w:t>读出教材内容“想什么”，即凸显学习思维方式；</w:t>
      </w:r>
      <w:r>
        <w:rPr>
          <w:rFonts w:hint="eastAsia" w:ascii="宋体" w:hAnsi="宋体" w:eastAsia="宋体" w:cs="宋体"/>
          <w:b w:val="0"/>
          <w:bCs w:val="0"/>
          <w:i w:val="0"/>
          <w:caps w:val="0"/>
          <w:color w:val="auto"/>
          <w:spacing w:val="0"/>
          <w:sz w:val="24"/>
          <w:szCs w:val="24"/>
          <w:shd w:val="clear" w:fill="FFFFFF"/>
          <w:lang w:eastAsia="zh-CN"/>
        </w:rPr>
        <w:t>最后</w:t>
      </w:r>
      <w:r>
        <w:rPr>
          <w:rFonts w:hint="eastAsia" w:ascii="宋体" w:hAnsi="宋体" w:eastAsia="宋体" w:cs="宋体"/>
          <w:b w:val="0"/>
          <w:bCs w:val="0"/>
          <w:i w:val="0"/>
          <w:caps w:val="0"/>
          <w:color w:val="auto"/>
          <w:spacing w:val="0"/>
          <w:sz w:val="24"/>
          <w:szCs w:val="24"/>
          <w:shd w:val="clear" w:fill="FFFFFF"/>
        </w:rPr>
        <w:t>读出教材内容“有什么”，即形成完整分析意识。</w:t>
      </w:r>
      <w:r>
        <w:rPr>
          <w:rFonts w:hint="eastAsia" w:ascii="宋体" w:hAnsi="宋体" w:eastAsia="宋体" w:cs="宋体"/>
          <w:b w:val="0"/>
          <w:bCs w:val="0"/>
          <w:i w:val="0"/>
          <w:caps w:val="0"/>
          <w:color w:val="auto"/>
          <w:spacing w:val="0"/>
          <w:sz w:val="24"/>
          <w:szCs w:val="24"/>
          <w:shd w:val="clear" w:fill="FFFFFF"/>
          <w:lang w:eastAsia="zh-CN"/>
        </w:rPr>
        <w:t>作为一名数学老师一定要站在高位上思考自己的课堂，这个知识点怎么教？这个知识的原点在哪里？怎么教才能更贴近孩子的思维</w:t>
      </w:r>
      <w:r>
        <w:rPr>
          <w:rFonts w:hint="eastAsia" w:ascii="宋体" w:hAnsi="宋体" w:eastAsia="宋体" w:cs="宋体"/>
          <w:b w:val="0"/>
          <w:bCs w:val="0"/>
          <w:i w:val="0"/>
          <w:caps w:val="0"/>
          <w:color w:val="auto"/>
          <w:spacing w:val="0"/>
          <w:sz w:val="24"/>
          <w:szCs w:val="24"/>
          <w:shd w:val="clear" w:fill="FFFFFF"/>
          <w:lang w:val="en-US" w:eastAsia="zh-CN"/>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leftChars="0" w:right="0" w:rightChars="0" w:firstLine="480"/>
        <w:textAlignment w:val="auto"/>
        <w:outlineLvl w:val="9"/>
        <w:rPr>
          <w:rFonts w:hint="eastAsia" w:ascii="宋体" w:hAnsi="宋体" w:eastAsia="宋体" w:cs="宋体"/>
          <w:b w:val="0"/>
          <w:bCs w:val="0"/>
          <w:i w:val="0"/>
          <w:caps w:val="0"/>
          <w:color w:val="auto"/>
          <w:spacing w:val="0"/>
          <w:sz w:val="24"/>
          <w:szCs w:val="24"/>
        </w:rPr>
      </w:pPr>
      <w:r>
        <w:rPr>
          <w:rFonts w:hint="eastAsia" w:ascii="宋体" w:hAnsi="宋体" w:eastAsia="宋体" w:cs="宋体"/>
          <w:b w:val="0"/>
          <w:bCs w:val="0"/>
          <w:i w:val="0"/>
          <w:caps w:val="0"/>
          <w:color w:val="auto"/>
          <w:spacing w:val="0"/>
          <w:sz w:val="24"/>
          <w:szCs w:val="24"/>
          <w:shd w:val="clear" w:fill="FFFFFF"/>
        </w:rPr>
        <w:t>数学知识是一个让孩子自己尝试创造的过程，</w:t>
      </w:r>
      <w:r>
        <w:rPr>
          <w:rFonts w:hint="eastAsia" w:ascii="宋体" w:hAnsi="宋体" w:eastAsia="宋体" w:cs="宋体"/>
          <w:b w:val="0"/>
          <w:bCs w:val="0"/>
          <w:i w:val="0"/>
          <w:caps w:val="0"/>
          <w:color w:val="auto"/>
          <w:spacing w:val="0"/>
          <w:sz w:val="24"/>
          <w:szCs w:val="24"/>
          <w:shd w:val="clear" w:fill="FFFFFF"/>
          <w:lang w:eastAsia="zh-CN"/>
        </w:rPr>
        <w:t>老师不</w:t>
      </w:r>
      <w:r>
        <w:rPr>
          <w:rFonts w:hint="eastAsia" w:ascii="宋体" w:hAnsi="宋体" w:eastAsia="宋体" w:cs="宋体"/>
          <w:b w:val="0"/>
          <w:bCs w:val="0"/>
          <w:i w:val="0"/>
          <w:caps w:val="0"/>
          <w:color w:val="auto"/>
          <w:spacing w:val="0"/>
          <w:sz w:val="24"/>
          <w:szCs w:val="24"/>
          <w:shd w:val="clear" w:fill="FFFFFF"/>
        </w:rPr>
        <w:t>是教授知识的传声筒，</w:t>
      </w:r>
      <w:r>
        <w:rPr>
          <w:rFonts w:hint="eastAsia" w:ascii="宋体" w:hAnsi="宋体" w:eastAsia="宋体" w:cs="宋体"/>
          <w:b w:val="0"/>
          <w:bCs w:val="0"/>
          <w:i w:val="0"/>
          <w:caps w:val="0"/>
          <w:color w:val="auto"/>
          <w:spacing w:val="0"/>
          <w:sz w:val="24"/>
          <w:szCs w:val="24"/>
          <w:shd w:val="clear" w:fill="FFFFFF"/>
          <w:lang w:eastAsia="zh-CN"/>
        </w:rPr>
        <w:t>而是</w:t>
      </w:r>
      <w:r>
        <w:rPr>
          <w:rFonts w:hint="eastAsia" w:ascii="宋体" w:hAnsi="宋体" w:eastAsia="宋体" w:cs="宋体"/>
          <w:b w:val="0"/>
          <w:bCs w:val="0"/>
          <w:i w:val="0"/>
          <w:caps w:val="0"/>
          <w:color w:val="auto"/>
          <w:spacing w:val="0"/>
          <w:sz w:val="24"/>
          <w:szCs w:val="24"/>
          <w:shd w:val="clear" w:fill="FFFFFF"/>
        </w:rPr>
        <w:t>要关注学生对知识的认识和感知的过程，上课要上出“味”来，要让学生体会到不同的感觉</w:t>
      </w:r>
      <w:r>
        <w:rPr>
          <w:rFonts w:hint="eastAsia" w:ascii="宋体" w:hAnsi="宋体" w:eastAsia="宋体" w:cs="宋体"/>
          <w:b w:val="0"/>
          <w:bCs w:val="0"/>
          <w:i w:val="0"/>
          <w:caps w:val="0"/>
          <w:color w:val="auto"/>
          <w:spacing w:val="0"/>
          <w:sz w:val="24"/>
          <w:szCs w:val="24"/>
          <w:shd w:val="clear" w:fill="FFFFFF"/>
          <w:lang w:eastAsia="zh-CN"/>
        </w:rPr>
        <w:t>。</w:t>
      </w:r>
      <w:bookmarkStart w:id="0" w:name="_GoBack"/>
      <w:bookmarkEnd w:id="0"/>
      <w:r>
        <w:rPr>
          <w:rFonts w:hint="eastAsia" w:ascii="宋体" w:hAnsi="宋体" w:eastAsia="宋体" w:cs="宋体"/>
          <w:b w:val="0"/>
          <w:bCs w:val="0"/>
          <w:i w:val="0"/>
          <w:caps w:val="0"/>
          <w:color w:val="auto"/>
          <w:spacing w:val="0"/>
          <w:sz w:val="24"/>
          <w:szCs w:val="24"/>
          <w:shd w:val="clear" w:fill="FFFFFF"/>
        </w:rPr>
        <w:t>作为老师，要站在学生的立场，不仅考虑学生前期的知识储备，更要知道学生已有的活动经验、情绪准备等；作为老师要有“全人”的教学观，尊重但不一味满足学生的发展需求，将自身的责任融合到学习生活中，在课堂教学中实行师生生命共同成长。真正的教师，会用一生来为自己“备课”，自身的阅历、知识库往往就是一本厚厚的“备课本”</w:t>
      </w:r>
      <w:r>
        <w:rPr>
          <w:rFonts w:hint="eastAsia" w:ascii="宋体" w:hAnsi="宋体" w:eastAsia="宋体" w:cs="宋体"/>
          <w:b w:val="0"/>
          <w:bCs w:val="0"/>
          <w:i w:val="0"/>
          <w:caps w:val="0"/>
          <w:color w:val="auto"/>
          <w:spacing w:val="0"/>
          <w:sz w:val="24"/>
          <w:szCs w:val="24"/>
          <w:shd w:val="clear" w:fill="FFFFFF"/>
          <w:lang w:eastAsia="zh-CN"/>
        </w:rPr>
        <w:t>。平时我们</w:t>
      </w:r>
      <w:r>
        <w:rPr>
          <w:rFonts w:hint="eastAsia" w:ascii="宋体" w:hAnsi="宋体" w:eastAsia="宋体" w:cs="宋体"/>
          <w:b w:val="0"/>
          <w:bCs w:val="0"/>
          <w:i w:val="0"/>
          <w:caps w:val="0"/>
          <w:color w:val="auto"/>
          <w:spacing w:val="0"/>
          <w:sz w:val="24"/>
          <w:szCs w:val="24"/>
          <w:shd w:val="clear" w:fill="FFFFFF"/>
        </w:rPr>
        <w:t>就要做到“勤读书”、“勤思考”、“勤实践”，这样才能快速提升自身修养，为传道授业解惑的事业加上一笔浓重的色彩。</w:t>
      </w:r>
    </w:p>
    <w:p>
      <w:pPr>
        <w:keepNext w:val="0"/>
        <w:keepLines w:val="0"/>
        <w:pageBreakBefore w:val="0"/>
        <w:kinsoku/>
        <w:wordWrap/>
        <w:overflowPunct/>
        <w:topLinePunct w:val="0"/>
        <w:autoSpaceDE/>
        <w:autoSpaceDN/>
        <w:bidi w:val="0"/>
        <w:adjustRightInd/>
        <w:snapToGrid/>
        <w:spacing w:beforeAutospacing="0" w:afterAutospacing="0" w:line="400" w:lineRule="exact"/>
        <w:ind w:left="0" w:leftChars="0" w:right="0" w:rightChars="0"/>
        <w:jc w:val="both"/>
        <w:textAlignment w:val="auto"/>
        <w:outlineLvl w:val="9"/>
        <w:rPr>
          <w:rFonts w:hint="eastAsia" w:asciiTheme="minorEastAsia" w:hAnsiTheme="minorEastAsia" w:eastAsiaTheme="minorEastAsia" w:cstheme="minorEastAsia"/>
          <w:b w:val="0"/>
          <w:bCs w:val="0"/>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锐字云字库魏体1.0">
    <w:panose1 w:val="02010604000000000000"/>
    <w:charset w:val="86"/>
    <w:family w:val="auto"/>
    <w:pitch w:val="default"/>
    <w:sig w:usb0="00000003" w:usb1="080E0000" w:usb2="00000000" w:usb3="00000000" w:csb0="00040001" w:csb1="00000000"/>
  </w:font>
  <w:font w:name="锐字云字库彩云体1.0">
    <w:panose1 w:val="02010604000000000000"/>
    <w:charset w:val="86"/>
    <w:family w:val="auto"/>
    <w:pitch w:val="default"/>
    <w:sig w:usb0="00000003" w:usb1="080E0000" w:usb2="00000000" w:usb3="00000000" w:csb0="00040001" w:csb1="00000000"/>
  </w:font>
  <w:font w:name="Calibri Light">
    <w:panose1 w:val="020F0302020204030204"/>
    <w:charset w:val="00"/>
    <w:family w:val="auto"/>
    <w:pitch w:val="default"/>
    <w:sig w:usb0="A00002EF" w:usb1="4000207B" w:usb2="00000000" w:usb3="00000000" w:csb0="2000019F" w:csb1="00000000"/>
  </w:font>
  <w:font w:name="字体管家糖果">
    <w:panose1 w:val="00020600040101010101"/>
    <w:charset w:val="86"/>
    <w:family w:val="auto"/>
    <w:pitch w:val="default"/>
    <w:sig w:usb0="A00002BF" w:usb1="18EF7CFA" w:usb2="00000016" w:usb3="00000000" w:csb0="0004009F" w:csb1="DFD7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C46C6"/>
    <w:rsid w:val="09DC46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2018-01-15T10:42:00Z</dcterms:created>
  <dc:creator>star1417422095</dc:creator>
  <cp:lastModifiedBy>star1417422095</cp:lastModifiedBy>
  <dcterms:modified xsi:type="dcterms:W3CDTF">2018-01-15T11:01:57Z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