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  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礼河实验学校</w:t>
      </w:r>
      <w:r>
        <w:rPr>
          <w:rFonts w:hint="eastAsia"/>
          <w:b/>
          <w:bCs/>
          <w:sz w:val="32"/>
          <w:szCs w:val="32"/>
        </w:rPr>
        <w:t>教师教科研</w:t>
      </w:r>
      <w:r>
        <w:rPr>
          <w:rFonts w:hint="eastAsia"/>
          <w:b/>
          <w:bCs/>
          <w:sz w:val="32"/>
          <w:szCs w:val="32"/>
          <w:lang w:eastAsia="zh-CN"/>
        </w:rPr>
        <w:t>年度</w:t>
      </w:r>
      <w:r>
        <w:rPr>
          <w:rFonts w:hint="eastAsia"/>
          <w:b/>
          <w:bCs/>
          <w:sz w:val="32"/>
          <w:szCs w:val="32"/>
        </w:rPr>
        <w:t>考核细则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为进一步加强对教科研工作的管理，使教科研工作逐步迈向规范化、制度化、科学化，</w:t>
      </w:r>
      <w:r>
        <w:rPr>
          <w:rFonts w:hint="eastAsia"/>
          <w:sz w:val="28"/>
          <w:szCs w:val="28"/>
          <w:lang w:eastAsia="zh-CN"/>
        </w:rPr>
        <w:t>落实</w:t>
      </w:r>
      <w:r>
        <w:rPr>
          <w:rFonts w:hint="eastAsia"/>
          <w:sz w:val="28"/>
          <w:szCs w:val="28"/>
        </w:rPr>
        <w:t>“科研兴校、科研兴教”的</w:t>
      </w:r>
      <w:r>
        <w:rPr>
          <w:rFonts w:hint="eastAsia"/>
          <w:sz w:val="28"/>
          <w:szCs w:val="28"/>
          <w:lang w:eastAsia="zh-CN"/>
        </w:rPr>
        <w:t>战略</w:t>
      </w:r>
      <w:r>
        <w:rPr>
          <w:rFonts w:hint="eastAsia"/>
          <w:sz w:val="28"/>
          <w:szCs w:val="28"/>
        </w:rPr>
        <w:t xml:space="preserve">，不断提高教师的专业素养，特制定本考核细则。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考核管理评价机制：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考核等次设优秀、良好、合格、不合格四个等次。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考核细则如下：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优秀等次对照条件：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自主学习，自觉提高业务素养。当年度继续教育学时满72学时。（其中：校本培训达标；公共科目考核合格；区级及以上培训满24学时）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注重积累，每学年度至少发表一篇论文，并在区级以上论文评比中获一二等奖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主动研究，独立承担校级及以上课题研究，有计划、有过程、有总结。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教学能力，每学期至少执教一节校级及以上公开课。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良好等次对照条件：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1.自主学习，自觉提高业务素养。当年度继续教育学时满72学时。（其中：校本培训达标；公共科目考核合格；区级及以上培训满24学时）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2.</w:t>
      </w:r>
      <w:r>
        <w:rPr>
          <w:rFonts w:hint="eastAsia"/>
          <w:sz w:val="28"/>
          <w:szCs w:val="28"/>
          <w:lang w:eastAsia="zh-CN"/>
        </w:rPr>
        <w:t>注重积累，每学年度至少一篇论文在校级以上论文评比中获奖，在区网至少发布一篇美文；</w:t>
      </w:r>
      <w:r>
        <w:rPr>
          <w:rFonts w:hint="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3.</w:t>
      </w:r>
      <w:r>
        <w:rPr>
          <w:rFonts w:hint="eastAsia"/>
          <w:sz w:val="28"/>
          <w:szCs w:val="28"/>
          <w:lang w:eastAsia="zh-CN"/>
        </w:rPr>
        <w:t>主动研究，独立承担或作为核心成员参与一项校级及以上课题研究。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4.</w:t>
      </w:r>
      <w:r>
        <w:rPr>
          <w:rFonts w:hint="eastAsia"/>
          <w:sz w:val="28"/>
          <w:szCs w:val="28"/>
          <w:lang w:eastAsia="zh-CN"/>
        </w:rPr>
        <w:t>教学能力，每学期至少执教一节校级公开课。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合格等次对照条件：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1.自主学习，自觉提高业务素养。当年度继续教育学时满72学时。（其中：校本培训达标；公共科目考核合格；区级及以上培训满24学时）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2.</w:t>
      </w:r>
      <w:r>
        <w:rPr>
          <w:rFonts w:hint="eastAsia"/>
          <w:sz w:val="28"/>
          <w:szCs w:val="28"/>
          <w:lang w:eastAsia="zh-CN"/>
        </w:rPr>
        <w:t>注重积累，每学年度至少完成一篇教育教学论文，在区网至少发布一篇美文。</w:t>
      </w:r>
      <w:r>
        <w:rPr>
          <w:rFonts w:hint="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3.</w:t>
      </w:r>
      <w:r>
        <w:rPr>
          <w:rFonts w:hint="eastAsia"/>
          <w:sz w:val="28"/>
          <w:szCs w:val="28"/>
          <w:lang w:eastAsia="zh-CN"/>
        </w:rPr>
        <w:t>主动研究，独立承担或作为核心成员参与一项校级及以上课题研究。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4.</w:t>
      </w:r>
      <w:r>
        <w:rPr>
          <w:rFonts w:hint="eastAsia"/>
          <w:sz w:val="28"/>
          <w:szCs w:val="28"/>
          <w:lang w:eastAsia="zh-CN"/>
        </w:rPr>
        <w:t>教学能力，每学期至少执教一节校级及以上公开课。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不合格等次说明：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以合格等次对照条件为准，有一条不符合即为不合格。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3D6A"/>
    <w:multiLevelType w:val="singleLevel"/>
    <w:tmpl w:val="59E83D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F35DB"/>
    <w:rsid w:val="04654932"/>
    <w:rsid w:val="6D535020"/>
    <w:rsid w:val="741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2018-10-04T02:15:00Z</dcterms:created>
  <dc:creator>dell</dc:creator>
  <cp:lastModifiedBy>dell</cp:lastModifiedBy>
  <dcterms:modified xsi:type="dcterms:W3CDTF">2018-10-04T02:16:44Z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