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江苏省教育科学“十三五”规划2016年度课</w:t>
      </w:r>
      <w:r>
        <w:rPr>
          <w:rFonts w:hint="eastAsia"/>
          <w:b/>
          <w:bCs/>
          <w:sz w:val="28"/>
          <w:szCs w:val="36"/>
          <w:lang w:eastAsia="zh-CN"/>
        </w:rPr>
        <w:t>题中期评估安排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时间：</w:t>
      </w:r>
      <w:r>
        <w:rPr>
          <w:rFonts w:hint="eastAsia"/>
          <w:lang w:val="en-US" w:eastAsia="zh-CN"/>
        </w:rPr>
        <w:t>2019年1月10日下午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地点：新北区百草园小学</w:t>
      </w:r>
    </w:p>
    <w:p/>
    <w:tbl>
      <w:tblPr>
        <w:tblW w:w="14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3"/>
        <w:gridCol w:w="1963"/>
        <w:gridCol w:w="4226"/>
        <w:gridCol w:w="1991"/>
        <w:gridCol w:w="2871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B-b/2016/02/27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提升学校课程品质的校本化探索与研究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万莺燕、徐文娟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重点自筹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B-b/2016/02/92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农村教师专业共同体的主动发展研究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芮建民、巢卫国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常州市新北区浦河实验学校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重点自筹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D/2016/02/32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三精课程：指向学生核心素养培育的校本课程群开发研究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盛亚萍、吴春燕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常州市新北区薛家中心小学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D/2016/02/240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小学“长江生态文明”主题课程开发研究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王志良、刘小峰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D/2016/02/382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“金手指”校本课程开发的实践研究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沈亚萍、邹益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C-b/2016/02/43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对话语域下的类文阅读教学研究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金玉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重点自筹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C-c/2016/02/97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指向学科核心素养的小学英语教学优化的策略研究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王宣艳、吴小珏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E-b/2016/05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初中化学实验探究与创新素养培育的课例研究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周文荣、史美娟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常州市新北区教研室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重点自筹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E-c/2016/06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初中成语文化课程研究 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唐薇佳、蔡剑波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XC-c/2016/38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基于“齐梁故地”构建“齐梁校园文化”的行动研究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姚灵娣、朱小亚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27FA"/>
    <w:rsid w:val="714A2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2018-12-27T12:23:00Z</dcterms:created>
  <dc:creator>往事如烟</dc:creator>
  <cp:lastModifiedBy>往事如烟</cp:lastModifiedBy>
  <dcterms:modified xsi:type="dcterms:W3CDTF">2018-12-27T12:27:14Z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