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1717" w:tblpY="2885"/>
        <w:tblOverlap w:val="never"/>
        <w:tblW w:w="8522" w:type="dxa"/>
        <w:tblLayout w:type="fixed"/>
        <w:tblLook w:val="04A0" w:firstRow="1" w:lastRow="0" w:firstColumn="1" w:lastColumn="0" w:noHBand="0" w:noVBand="1"/>
      </w:tblPr>
      <w:tblGrid>
        <w:gridCol w:w="2482"/>
        <w:gridCol w:w="2463"/>
        <w:gridCol w:w="1037"/>
        <w:gridCol w:w="2540"/>
      </w:tblGrid>
      <w:tr w:rsidR="00692EC8">
        <w:tc>
          <w:tcPr>
            <w:tcW w:w="2482" w:type="dxa"/>
          </w:tcPr>
          <w:p w:rsidR="00692EC8" w:rsidRDefault="005D05C6">
            <w:pPr>
              <w:ind w:firstLineChars="300" w:firstLine="632"/>
              <w:rPr>
                <w:b/>
                <w:bCs/>
              </w:rPr>
            </w:pPr>
            <w:r>
              <w:rPr>
                <w:rFonts w:hint="eastAsia"/>
                <w:b/>
                <w:bCs/>
              </w:rPr>
              <w:t>姓</w:t>
            </w:r>
            <w:r>
              <w:rPr>
                <w:rFonts w:hint="eastAsia"/>
                <w:b/>
                <w:bCs/>
              </w:rPr>
              <w:t xml:space="preserve">  </w:t>
            </w:r>
            <w:r>
              <w:rPr>
                <w:rFonts w:hint="eastAsia"/>
                <w:b/>
                <w:bCs/>
              </w:rPr>
              <w:t>名</w:t>
            </w:r>
          </w:p>
        </w:tc>
        <w:tc>
          <w:tcPr>
            <w:tcW w:w="2463" w:type="dxa"/>
          </w:tcPr>
          <w:p w:rsidR="00692EC8" w:rsidRDefault="005D05C6">
            <w:pPr>
              <w:ind w:firstLineChars="200" w:firstLine="420"/>
            </w:pPr>
            <w:r>
              <w:rPr>
                <w:rFonts w:hint="eastAsia"/>
              </w:rPr>
              <w:t>周</w:t>
            </w:r>
            <w:r>
              <w:rPr>
                <w:rFonts w:hint="eastAsia"/>
              </w:rPr>
              <w:t xml:space="preserve"> </w:t>
            </w:r>
            <w:r>
              <w:rPr>
                <w:rFonts w:hint="eastAsia"/>
              </w:rPr>
              <w:t>敏</w:t>
            </w:r>
          </w:p>
        </w:tc>
        <w:tc>
          <w:tcPr>
            <w:tcW w:w="1037" w:type="dxa"/>
          </w:tcPr>
          <w:p w:rsidR="00692EC8" w:rsidRDefault="005D05C6">
            <w:pPr>
              <w:ind w:firstLineChars="100" w:firstLine="211"/>
            </w:pPr>
            <w:r>
              <w:rPr>
                <w:rFonts w:hint="eastAsia"/>
                <w:b/>
                <w:bCs/>
              </w:rPr>
              <w:t>年</w:t>
            </w:r>
            <w:r>
              <w:rPr>
                <w:rFonts w:hint="eastAsia"/>
                <w:b/>
                <w:bCs/>
              </w:rPr>
              <w:t xml:space="preserve"> </w:t>
            </w:r>
            <w:r>
              <w:rPr>
                <w:rFonts w:hint="eastAsia"/>
                <w:b/>
                <w:bCs/>
              </w:rPr>
              <w:t>级</w:t>
            </w:r>
          </w:p>
        </w:tc>
        <w:tc>
          <w:tcPr>
            <w:tcW w:w="2540" w:type="dxa"/>
          </w:tcPr>
          <w:p w:rsidR="00692EC8" w:rsidRDefault="005D05C6">
            <w:r>
              <w:rPr>
                <w:rFonts w:hint="eastAsia"/>
              </w:rPr>
              <w:t>三年级</w:t>
            </w:r>
          </w:p>
        </w:tc>
      </w:tr>
      <w:tr w:rsidR="00692EC8">
        <w:tc>
          <w:tcPr>
            <w:tcW w:w="2482" w:type="dxa"/>
          </w:tcPr>
          <w:p w:rsidR="00692EC8" w:rsidRDefault="005D05C6">
            <w:pPr>
              <w:ind w:firstLineChars="200" w:firstLine="422"/>
              <w:rPr>
                <w:b/>
                <w:bCs/>
              </w:rPr>
            </w:pPr>
            <w:r>
              <w:rPr>
                <w:rFonts w:hint="eastAsia"/>
                <w:b/>
                <w:bCs/>
              </w:rPr>
              <w:t>学习摘要</w:t>
            </w:r>
          </w:p>
        </w:tc>
        <w:tc>
          <w:tcPr>
            <w:tcW w:w="6040" w:type="dxa"/>
            <w:gridSpan w:val="3"/>
          </w:tcPr>
          <w:p w:rsidR="00692EC8" w:rsidRDefault="005D05C6">
            <w:r>
              <w:rPr>
                <w:rFonts w:hint="eastAsia"/>
              </w:rPr>
              <w:t xml:space="preserve">                 </w:t>
            </w: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心</w:t>
            </w:r>
            <w:r>
              <w:rPr>
                <w:rFonts w:hint="eastAsia"/>
                <w:b/>
                <w:bCs/>
              </w:rPr>
              <w:t xml:space="preserve">   </w:t>
            </w:r>
            <w:r>
              <w:rPr>
                <w:rFonts w:hint="eastAsia"/>
                <w:b/>
                <w:bCs/>
              </w:rPr>
              <w:t>得</w:t>
            </w:r>
          </w:p>
        </w:tc>
      </w:tr>
      <w:tr w:rsidR="00692EC8">
        <w:trPr>
          <w:trHeight w:val="11478"/>
        </w:trPr>
        <w:tc>
          <w:tcPr>
            <w:tcW w:w="2482" w:type="dxa"/>
          </w:tcPr>
          <w:p w:rsidR="00692EC8" w:rsidRDefault="005D05C6">
            <w:pPr>
              <w:ind w:firstLineChars="200" w:firstLine="440"/>
            </w:pPr>
            <w:r>
              <w:rPr>
                <w:sz w:val="22"/>
                <w:szCs w:val="22"/>
              </w:rPr>
              <w:t>有一个语文老师，他所任教的班级学生书写和语文成绩整体比较好，走进他所任教班级的教室，都有一种耳目一新的感觉。教室的四壁挂满了许多名家作品和学生习作，学生习作的内容大部分都是语文课本上要求背诵的精美段落和优美的古诗词。创设好的氛围激发学生的兴趣，将语文学习和书法融为一体，让学生耳濡目染，不断接受书法艺术的熏陶，强化了他们学习书法的兴趣，这就是他的成功经验。我们常说兴趣是最好的老师，在教学中我们就可以从兴趣着眼，这样不仅使学生在美的熏陶下乐写、爱写，还可以培养学生的审美情趣，激发兴趣。只有这样寓教于乐，才能让学</w:t>
            </w:r>
            <w:r>
              <w:rPr>
                <w:sz w:val="22"/>
                <w:szCs w:val="22"/>
              </w:rPr>
              <w:t>生感受到学习书法不再是一种负担，而是一种快乐，从而提高书法教学的效果。</w:t>
            </w:r>
            <w:r>
              <w:rPr>
                <w:rFonts w:ascii="微软雅黑" w:eastAsia="微软雅黑" w:hAnsi="微软雅黑" w:cs="微软雅黑" w:hint="eastAsia"/>
                <w:color w:val="808080"/>
                <w:sz w:val="18"/>
                <w:szCs w:val="18"/>
              </w:rPr>
              <w:t> </w:t>
            </w:r>
          </w:p>
        </w:tc>
        <w:tc>
          <w:tcPr>
            <w:tcW w:w="6040" w:type="dxa"/>
            <w:gridSpan w:val="3"/>
          </w:tcPr>
          <w:p w:rsidR="00BE69CD" w:rsidRPr="00BE69CD" w:rsidRDefault="00BE69CD" w:rsidP="00BE69CD">
            <w:pPr>
              <w:spacing w:line="320" w:lineRule="exact"/>
              <w:ind w:firstLineChars="257" w:firstLine="565"/>
              <w:rPr>
                <w:sz w:val="22"/>
                <w:szCs w:val="22"/>
              </w:rPr>
            </w:pPr>
            <w:r w:rsidRPr="00BE69CD">
              <w:rPr>
                <w:rFonts w:hint="eastAsia"/>
                <w:sz w:val="22"/>
                <w:szCs w:val="22"/>
              </w:rPr>
              <w:t>最近，我读了《让书法融入语文课堂》一文，深有感触。中国的书法艺术博大精深、源远流长，在世界文化艺术中，汉字书法独树一帜。语文课程标准要求，在语言能力发展的同时，培养爱国主义情感，社会主义道德品质，逐步养成正确的价值观念和积极的人生态度，提高文化品位和审美情趣。语文教学应该与加强学生素质教育同步，让书法融入语文课堂，促进书法和语文教学效果的共同提高。</w:t>
            </w:r>
          </w:p>
          <w:p w:rsidR="00BE69CD" w:rsidRPr="00BE69CD" w:rsidRDefault="00BE69CD" w:rsidP="00BE69CD">
            <w:pPr>
              <w:spacing w:line="320" w:lineRule="exact"/>
              <w:ind w:firstLineChars="200" w:firstLine="440"/>
              <w:rPr>
                <w:sz w:val="22"/>
                <w:szCs w:val="22"/>
              </w:rPr>
            </w:pPr>
            <w:r w:rsidRPr="00BE69CD">
              <w:rPr>
                <w:rFonts w:hint="eastAsia"/>
                <w:sz w:val="22"/>
                <w:szCs w:val="22"/>
              </w:rPr>
              <w:t>首先，作者在文中指出“语文老师的一言一行，一字一句都深深影响着学生们。每一名语文老师都应该有较高的书法修养。”我也有同感。《（史记・李将军列传》中这样说道：</w:t>
            </w:r>
            <w:proofErr w:type="gramStart"/>
            <w:r w:rsidRPr="00BE69CD">
              <w:rPr>
                <w:rFonts w:hint="eastAsia"/>
                <w:sz w:val="22"/>
                <w:szCs w:val="22"/>
              </w:rPr>
              <w:t>“</w:t>
            </w:r>
            <w:proofErr w:type="gramEnd"/>
            <w:r w:rsidRPr="00BE69CD">
              <w:rPr>
                <w:rFonts w:hint="eastAsia"/>
                <w:sz w:val="22"/>
                <w:szCs w:val="22"/>
              </w:rPr>
              <w:t>其身正，不令而行；其身不正，虽令不从。“这就是榜样的作用。学生的模仿能力极强，课堂上老师的板书往往就是学生模仿的重点对象。板书是一个语文教师的看家本事。一手好的粉笔字，一幅好的板书结构就几乎可能判定一个语文教师水平的高低。因为一手好的粉笔字不是天生的，必须得练习。在教学中，我们首先要提高自己的修养，学习书法教育的相关理论，学习历代的各种碑帖。学习是发展的原动力，学无止境，要向书本学习，向他人学习。</w:t>
            </w:r>
          </w:p>
          <w:p w:rsidR="00BE69CD" w:rsidRPr="00BE69CD" w:rsidRDefault="00BE69CD" w:rsidP="00BE69CD">
            <w:pPr>
              <w:spacing w:line="320" w:lineRule="exact"/>
              <w:ind w:firstLineChars="257" w:firstLine="565"/>
              <w:rPr>
                <w:sz w:val="22"/>
                <w:szCs w:val="22"/>
              </w:rPr>
            </w:pPr>
            <w:r w:rsidRPr="00BE69CD">
              <w:rPr>
                <w:rFonts w:hint="eastAsia"/>
                <w:sz w:val="22"/>
                <w:szCs w:val="22"/>
              </w:rPr>
              <w:t>其次，作者认为“语文育人，写字育人，重视学生意志品行的培养。”我也赞同。我们在平时的语文教学中，可以有意识地讲些书法家的故事，特别是那些有名的书法家如何认真练习书法的故事。如古代大书法家王曦之十八缸水被染黑练书法和怀素自种万株芭蕉苦练狂草于其叶上，终成名家等，他们每个人不但才华横溢而且书艺超群，其毅力、恒心、意志、韧性都是从坚持不懈的书法练习中逐步形成的。通过向学生讲述历史上书法家成长的动人故事，利用榜样的力量，激发学生学习书法的兴趣，培养学生的意志品行。</w:t>
            </w:r>
          </w:p>
          <w:p w:rsidR="00BE69CD" w:rsidRPr="00BE69CD" w:rsidRDefault="00BE69CD" w:rsidP="00BE69CD">
            <w:pPr>
              <w:spacing w:line="320" w:lineRule="exact"/>
              <w:ind w:firstLineChars="200" w:firstLine="440"/>
              <w:rPr>
                <w:sz w:val="22"/>
                <w:szCs w:val="22"/>
              </w:rPr>
            </w:pPr>
            <w:r w:rsidRPr="00BE69CD">
              <w:rPr>
                <w:rFonts w:hint="eastAsia"/>
                <w:sz w:val="22"/>
                <w:szCs w:val="22"/>
              </w:rPr>
              <w:t>第三，作者认为“抓好语文的延伸课堂，让书法的美打动人心。”是的，我们可以开展一些语文实践活动提升书法素养。教师可以组织学生认真抄写书本上的古诗古文，如一句名言、一副对联、一首唐诗、一篇古文，然后在班级进行交流、评比。不仅使学生受到美的熏陶，还扩大了视野，开阔了心胸，让他们感悟到祖国传统书法艺术的魅力，看到自己知识的不足，从而激发他们求知欲，让学生感受到书法的存在。</w:t>
            </w:r>
          </w:p>
          <w:p w:rsidR="00BE69CD" w:rsidRDefault="00BE69CD" w:rsidP="00BE69CD">
            <w:pPr>
              <w:ind w:firstLineChars="200" w:firstLine="440"/>
            </w:pPr>
            <w:r w:rsidRPr="00BE69CD">
              <w:rPr>
                <w:rFonts w:hint="eastAsia"/>
                <w:sz w:val="22"/>
                <w:szCs w:val="22"/>
              </w:rPr>
              <w:t>因此，为了让学生有一手好字，让我们抓住一切可提升书法素养的机会，让书法融入语文课堂，使学生形成良好的素质。</w:t>
            </w:r>
          </w:p>
          <w:p w:rsidR="00692EC8" w:rsidRPr="00BE69CD" w:rsidRDefault="00692EC8">
            <w:pPr>
              <w:rPr>
                <w:sz w:val="22"/>
                <w:szCs w:val="22"/>
              </w:rPr>
            </w:pPr>
          </w:p>
        </w:tc>
      </w:tr>
    </w:tbl>
    <w:p w:rsidR="00692EC8" w:rsidRDefault="005D05C6">
      <w:pPr>
        <w:rPr>
          <w:rFonts w:ascii="黑体" w:eastAsia="黑体" w:hAnsi="黑体" w:cs="黑体"/>
          <w:b/>
          <w:bCs/>
          <w:sz w:val="24"/>
        </w:rPr>
      </w:pPr>
      <w:r>
        <w:rPr>
          <w:rFonts w:ascii="黑体" w:eastAsia="黑体" w:hAnsi="黑体" w:cs="黑体" w:hint="eastAsia"/>
          <w:b/>
          <w:bCs/>
          <w:sz w:val="24"/>
        </w:rPr>
        <w:t>课题研究</w:t>
      </w:r>
    </w:p>
    <w:p w:rsidR="00692EC8" w:rsidRDefault="005D05C6">
      <w:pPr>
        <w:jc w:val="center"/>
        <w:rPr>
          <w:b/>
          <w:bCs/>
          <w:sz w:val="24"/>
        </w:rPr>
      </w:pPr>
      <w:r>
        <w:rPr>
          <w:rFonts w:hint="eastAsia"/>
          <w:b/>
          <w:bCs/>
          <w:sz w:val="24"/>
        </w:rPr>
        <w:t>朝</w:t>
      </w:r>
      <w:r>
        <w:rPr>
          <w:rFonts w:hint="eastAsia"/>
          <w:b/>
          <w:bCs/>
          <w:sz w:val="24"/>
        </w:rPr>
        <w:t xml:space="preserve">   </w:t>
      </w:r>
      <w:r>
        <w:rPr>
          <w:rFonts w:hint="eastAsia"/>
          <w:b/>
          <w:bCs/>
          <w:sz w:val="24"/>
        </w:rPr>
        <w:t>阳</w:t>
      </w:r>
      <w:r>
        <w:rPr>
          <w:rFonts w:hint="eastAsia"/>
          <w:b/>
          <w:bCs/>
          <w:sz w:val="24"/>
        </w:rPr>
        <w:t xml:space="preserve">  </w:t>
      </w:r>
      <w:r>
        <w:rPr>
          <w:rFonts w:hint="eastAsia"/>
          <w:b/>
          <w:bCs/>
          <w:sz w:val="24"/>
        </w:rPr>
        <w:t>桥</w:t>
      </w:r>
      <w:r>
        <w:rPr>
          <w:rFonts w:hint="eastAsia"/>
          <w:b/>
          <w:bCs/>
          <w:sz w:val="24"/>
        </w:rPr>
        <w:t xml:space="preserve">  </w:t>
      </w:r>
      <w:r>
        <w:rPr>
          <w:rFonts w:hint="eastAsia"/>
          <w:b/>
          <w:bCs/>
          <w:sz w:val="24"/>
        </w:rPr>
        <w:t>小</w:t>
      </w:r>
      <w:r>
        <w:rPr>
          <w:rFonts w:hint="eastAsia"/>
          <w:b/>
          <w:bCs/>
          <w:sz w:val="24"/>
        </w:rPr>
        <w:t xml:space="preserve">  </w:t>
      </w:r>
      <w:r>
        <w:rPr>
          <w:rFonts w:hint="eastAsia"/>
          <w:b/>
          <w:bCs/>
          <w:sz w:val="24"/>
        </w:rPr>
        <w:t>学</w:t>
      </w:r>
    </w:p>
    <w:p w:rsidR="00692EC8" w:rsidRDefault="00692EC8">
      <w:pPr>
        <w:jc w:val="center"/>
        <w:rPr>
          <w:b/>
          <w:bCs/>
          <w:sz w:val="24"/>
        </w:rPr>
      </w:pPr>
    </w:p>
    <w:p w:rsidR="00692EC8" w:rsidRDefault="005D05C6" w:rsidP="00BE69CD">
      <w:pPr>
        <w:ind w:firstLineChars="400" w:firstLine="964"/>
        <w:rPr>
          <w:b/>
          <w:bCs/>
          <w:sz w:val="24"/>
        </w:rPr>
      </w:pPr>
      <w:r>
        <w:rPr>
          <w:rFonts w:hint="eastAsia"/>
          <w:b/>
          <w:bCs/>
          <w:sz w:val="24"/>
        </w:rPr>
        <w:t>“小学硬笔书法校本化实施的实践研究”理论学习笔记</w:t>
      </w:r>
      <w:bookmarkStart w:id="0" w:name="_GoBack"/>
      <w:bookmarkEnd w:id="0"/>
    </w:p>
    <w:sectPr w:rsidR="00692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C6" w:rsidRDefault="005D05C6" w:rsidP="00BE69CD">
      <w:r>
        <w:separator/>
      </w:r>
    </w:p>
  </w:endnote>
  <w:endnote w:type="continuationSeparator" w:id="0">
    <w:p w:rsidR="005D05C6" w:rsidRDefault="005D05C6" w:rsidP="00BE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C6" w:rsidRDefault="005D05C6" w:rsidP="00BE69CD">
      <w:r>
        <w:separator/>
      </w:r>
    </w:p>
  </w:footnote>
  <w:footnote w:type="continuationSeparator" w:id="0">
    <w:p w:rsidR="005D05C6" w:rsidRDefault="005D05C6" w:rsidP="00BE6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C8"/>
    <w:rsid w:val="005D05C6"/>
    <w:rsid w:val="00692EC8"/>
    <w:rsid w:val="00BE69CD"/>
    <w:rsid w:val="019F4CF6"/>
    <w:rsid w:val="036E058D"/>
    <w:rsid w:val="0AED72B8"/>
    <w:rsid w:val="1A6B24F8"/>
    <w:rsid w:val="616B41FC"/>
    <w:rsid w:val="66B7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BE6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69CD"/>
    <w:rPr>
      <w:rFonts w:asciiTheme="minorHAnsi" w:eastAsiaTheme="minorEastAsia" w:hAnsiTheme="minorHAnsi" w:cstheme="minorBidi"/>
      <w:kern w:val="2"/>
      <w:sz w:val="18"/>
      <w:szCs w:val="18"/>
    </w:rPr>
  </w:style>
  <w:style w:type="paragraph" w:styleId="a5">
    <w:name w:val="footer"/>
    <w:basedOn w:val="a"/>
    <w:link w:val="Char0"/>
    <w:rsid w:val="00BE69CD"/>
    <w:pPr>
      <w:tabs>
        <w:tab w:val="center" w:pos="4153"/>
        <w:tab w:val="right" w:pos="8306"/>
      </w:tabs>
      <w:snapToGrid w:val="0"/>
      <w:jc w:val="left"/>
    </w:pPr>
    <w:rPr>
      <w:sz w:val="18"/>
      <w:szCs w:val="18"/>
    </w:rPr>
  </w:style>
  <w:style w:type="character" w:customStyle="1" w:styleId="Char0">
    <w:name w:val="页脚 Char"/>
    <w:basedOn w:val="a0"/>
    <w:link w:val="a5"/>
    <w:rsid w:val="00BE69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BE6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69CD"/>
    <w:rPr>
      <w:rFonts w:asciiTheme="minorHAnsi" w:eastAsiaTheme="minorEastAsia" w:hAnsiTheme="minorHAnsi" w:cstheme="minorBidi"/>
      <w:kern w:val="2"/>
      <w:sz w:val="18"/>
      <w:szCs w:val="18"/>
    </w:rPr>
  </w:style>
  <w:style w:type="paragraph" w:styleId="a5">
    <w:name w:val="footer"/>
    <w:basedOn w:val="a"/>
    <w:link w:val="Char0"/>
    <w:rsid w:val="00BE69CD"/>
    <w:pPr>
      <w:tabs>
        <w:tab w:val="center" w:pos="4153"/>
        <w:tab w:val="right" w:pos="8306"/>
      </w:tabs>
      <w:snapToGrid w:val="0"/>
      <w:jc w:val="left"/>
    </w:pPr>
    <w:rPr>
      <w:sz w:val="18"/>
      <w:szCs w:val="18"/>
    </w:rPr>
  </w:style>
  <w:style w:type="character" w:customStyle="1" w:styleId="Char0">
    <w:name w:val="页脚 Char"/>
    <w:basedOn w:val="a0"/>
    <w:link w:val="a5"/>
    <w:rsid w:val="00BE69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user</cp:lastModifiedBy>
  <cp:revision>2</cp:revision>
  <dcterms:created xsi:type="dcterms:W3CDTF">2014-10-29T12:08:00Z</dcterms:created>
  <dcterms:modified xsi:type="dcterms:W3CDTF">2019-01-07T00:25:00Z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