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《手工制作中培养幼儿创意能力的实践研究》课题个案月反思</w:t>
      </w:r>
    </w:p>
    <w:tbl>
      <w:tblPr>
        <w:tblStyle w:val="3"/>
        <w:tblW w:w="834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8"/>
        <w:gridCol w:w="1283"/>
        <w:gridCol w:w="1466"/>
        <w:gridCol w:w="111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观察对象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王宇涵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幼儿的转变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转变一：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会独立玩成作品比如手工《好朋友的脸》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转变二：</w:t>
            </w:r>
            <w:r>
              <w:rPr>
                <w:rFonts w:hint="eastAsia" w:ascii="宋体" w:hAnsi="宋体" w:eastAsia="宋体" w:cs="宋体"/>
                <w:sz w:val="24"/>
                <w:lang w:eastAsia="zh-CN" w:bidi="ar"/>
              </w:rPr>
              <w:t>能根据自己的生活经验，与同伴合作完成作品作品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比如：灯笼</w:t>
            </w:r>
            <w:r>
              <w:rPr>
                <w:rFonts w:hint="eastAsia" w:ascii="宋体" w:hAnsi="宋体" w:eastAsia="宋体" w:cs="宋体"/>
                <w:sz w:val="24"/>
                <w:lang w:eastAsia="zh-CN" w:bidi="ar"/>
              </w:rPr>
              <w:t>。</w:t>
            </w:r>
          </w:p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之所以转变原因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老师与他多交流，多鼓励多引导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老师给予她很多的关注，创造了很多动手的机会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3、幼儿在生活中注意观察。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通过系列活动幼儿所获经验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会自己动脑解决过程中的问题。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能做灯笼，而且能与同伴合作完成作品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存在问题及下一阶段措施：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存在的问题：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作品的美观上还有待加强。</w:t>
            </w:r>
          </w:p>
        </w:tc>
      </w:tr>
    </w:tbl>
    <w:p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lang w:eastAsia="zh-CN"/>
        </w:rPr>
        <w:t>时文雅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E256"/>
    <w:multiLevelType w:val="singleLevel"/>
    <w:tmpl w:val="59D5E2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2019-01-02T06:02:03Z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