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2294"/>
      </w:tblGrid>
      <w:tr w:rsidR="001F1369" w:rsidRPr="00EC568E" w:rsidTr="00EC568E">
        <w:tc>
          <w:tcPr>
            <w:tcW w:w="8522" w:type="dxa"/>
            <w:gridSpan w:val="2"/>
          </w:tcPr>
          <w:p w:rsidR="001F1369" w:rsidRPr="00EC568E" w:rsidRDefault="001F1369" w:rsidP="00EC568E">
            <w:pPr>
              <w:jc w:val="center"/>
            </w:pPr>
            <w:r>
              <w:rPr>
                <w:rFonts w:hint="eastAsia"/>
              </w:rPr>
              <w:t>课题：修身</w:t>
            </w:r>
            <w:r w:rsidRPr="00EC568E">
              <w:rPr>
                <w:rFonts w:hint="eastAsia"/>
              </w:rPr>
              <w:t>之道</w:t>
            </w:r>
            <w:r w:rsidRPr="00EC568E">
              <w:t>——</w:t>
            </w:r>
            <w:r>
              <w:rPr>
                <w:rFonts w:hint="eastAsia"/>
              </w:rPr>
              <w:t>文质彬彬</w:t>
            </w:r>
          </w:p>
        </w:tc>
      </w:tr>
      <w:tr w:rsidR="001F1369" w:rsidRPr="00EC568E" w:rsidTr="00933115">
        <w:tc>
          <w:tcPr>
            <w:tcW w:w="6228" w:type="dxa"/>
          </w:tcPr>
          <w:p w:rsidR="001F1369" w:rsidRPr="00EC568E" w:rsidRDefault="001F1369" w:rsidP="00EC568E">
            <w:pPr>
              <w:jc w:val="center"/>
            </w:pPr>
            <w:r w:rsidRPr="00EC568E">
              <w:rPr>
                <w:rFonts w:hint="eastAsia"/>
              </w:rPr>
              <w:t>教师活动</w:t>
            </w:r>
          </w:p>
        </w:tc>
        <w:tc>
          <w:tcPr>
            <w:tcW w:w="2294" w:type="dxa"/>
          </w:tcPr>
          <w:p w:rsidR="001F1369" w:rsidRPr="00EC568E" w:rsidRDefault="001F1369" w:rsidP="00EC568E">
            <w:pPr>
              <w:jc w:val="center"/>
            </w:pPr>
            <w:r w:rsidRPr="00EC568E">
              <w:rPr>
                <w:rFonts w:hint="eastAsia"/>
              </w:rPr>
              <w:t>学生活动</w:t>
            </w:r>
          </w:p>
        </w:tc>
      </w:tr>
      <w:tr w:rsidR="001F1369" w:rsidRPr="00933115" w:rsidTr="00933115">
        <w:tc>
          <w:tcPr>
            <w:tcW w:w="6228" w:type="dxa"/>
          </w:tcPr>
          <w:p w:rsidR="001F1369" w:rsidRPr="00933115" w:rsidRDefault="001F1369" w:rsidP="000E4665">
            <w:pPr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语源：</w:t>
            </w:r>
            <w:r w:rsidRPr="00933115">
              <w:rPr>
                <w:rStyle w:val="qb-content2"/>
                <w:rFonts w:hint="eastAsia"/>
                <w:szCs w:val="21"/>
              </w:rPr>
              <w:t>子曰：</w:t>
            </w:r>
            <w:r w:rsidRPr="00933115">
              <w:rPr>
                <w:rStyle w:val="qb-content2"/>
                <w:szCs w:val="21"/>
              </w:rPr>
              <w:t>“</w:t>
            </w:r>
            <w:r w:rsidRPr="00933115">
              <w:rPr>
                <w:rStyle w:val="qb-content2"/>
                <w:rFonts w:hint="eastAsia"/>
                <w:szCs w:val="21"/>
              </w:rPr>
              <w:t>质胜文则野</w:t>
            </w:r>
            <w:r w:rsidRPr="00933115">
              <w:rPr>
                <w:rStyle w:val="qb-content2"/>
                <w:szCs w:val="21"/>
              </w:rPr>
              <w:t>,</w:t>
            </w:r>
            <w:r w:rsidRPr="00933115">
              <w:rPr>
                <w:rStyle w:val="qb-content2"/>
                <w:rFonts w:hint="eastAsia"/>
                <w:szCs w:val="21"/>
              </w:rPr>
              <w:t>文胜质则史</w:t>
            </w:r>
            <w:r w:rsidRPr="00933115">
              <w:rPr>
                <w:rStyle w:val="qb-content2"/>
                <w:szCs w:val="21"/>
              </w:rPr>
              <w:t>.</w:t>
            </w:r>
            <w:r w:rsidRPr="00933115">
              <w:rPr>
                <w:rStyle w:val="qb-content2"/>
                <w:rFonts w:hint="eastAsia"/>
                <w:szCs w:val="21"/>
              </w:rPr>
              <w:t>文质彬彬</w:t>
            </w:r>
            <w:r w:rsidRPr="00933115">
              <w:rPr>
                <w:rStyle w:val="qb-content2"/>
                <w:szCs w:val="21"/>
              </w:rPr>
              <w:t>,</w:t>
            </w:r>
            <w:r w:rsidRPr="00933115">
              <w:rPr>
                <w:rStyle w:val="qb-content2"/>
                <w:rFonts w:hint="eastAsia"/>
                <w:szCs w:val="21"/>
              </w:rPr>
              <w:t>然后君子。”（《论语·</w:t>
            </w:r>
            <w:r w:rsidRPr="00933115">
              <w:rPr>
                <w:rStyle w:val="qb-content2"/>
                <w:szCs w:val="21"/>
              </w:rPr>
              <w:t xml:space="preserve"> </w:t>
            </w:r>
            <w:r w:rsidRPr="00933115">
              <w:rPr>
                <w:rStyle w:val="qb-content2"/>
                <w:rFonts w:hint="eastAsia"/>
                <w:szCs w:val="21"/>
              </w:rPr>
              <w:t>雍也》）</w:t>
            </w:r>
          </w:p>
        </w:tc>
        <w:tc>
          <w:tcPr>
            <w:tcW w:w="2294" w:type="dxa"/>
          </w:tcPr>
          <w:p w:rsidR="001F1369" w:rsidRPr="00933115" w:rsidRDefault="001F1369" w:rsidP="000E4665">
            <w:pPr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今译：孔子说：“质朴胜过了文饰就会粗野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文饰胜过了质朴就会虚浮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质朴和文饰比例恰当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然后才可以成为君子。”</w:t>
            </w:r>
          </w:p>
        </w:tc>
      </w:tr>
      <w:tr w:rsidR="001F1369" w:rsidRPr="00933115" w:rsidTr="00933115">
        <w:tc>
          <w:tcPr>
            <w:tcW w:w="6228" w:type="dxa"/>
          </w:tcPr>
          <w:p w:rsidR="001F1369" w:rsidRPr="00933115" w:rsidRDefault="001F1369" w:rsidP="00933115">
            <w:pPr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导读：大而言之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从文化人类学的角度来理解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质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是指人类朴素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的本质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文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则指文化的累积</w:t>
            </w:r>
            <w:r w:rsidRPr="00933115">
              <w:rPr>
                <w:szCs w:val="21"/>
              </w:rPr>
              <w:t>.</w:t>
            </w:r>
            <w:r w:rsidRPr="00933115">
              <w:rPr>
                <w:rFonts w:hint="eastAsia"/>
                <w:szCs w:val="21"/>
              </w:rPr>
              <w:t>那么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质胜文则野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就是指人没有文化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就会像原始人一样粗野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落后</w:t>
            </w:r>
            <w:r w:rsidRPr="00933115">
              <w:rPr>
                <w:szCs w:val="21"/>
              </w:rPr>
              <w:t>.“</w:t>
            </w:r>
            <w:r w:rsidRPr="00933115">
              <w:rPr>
                <w:rFonts w:hint="eastAsia"/>
                <w:szCs w:val="21"/>
              </w:rPr>
              <w:t>文胜质则史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就是指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文化过于发达后人类失去了原来朴素的本质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显得虚浮而没有根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基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所以要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文质彬彬</w:t>
            </w:r>
            <w:r w:rsidRPr="00933115">
              <w:rPr>
                <w:szCs w:val="21"/>
              </w:rPr>
              <w:t>”,</w:t>
            </w:r>
            <w:r w:rsidRPr="00933115">
              <w:rPr>
                <w:rFonts w:hint="eastAsia"/>
                <w:szCs w:val="21"/>
              </w:rPr>
              <w:t>文化的发展要与人类的本质相适应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相协调。</w:t>
            </w:r>
          </w:p>
          <w:p w:rsidR="001F1369" w:rsidRPr="00933115" w:rsidRDefault="001F1369" w:rsidP="00933115">
            <w:pPr>
              <w:ind w:firstLineChars="200" w:firstLine="420"/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小而言之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从个人修养的角度来理解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质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是指质朴的品质</w:t>
            </w:r>
            <w:r w:rsidRPr="00933115">
              <w:rPr>
                <w:szCs w:val="21"/>
              </w:rPr>
              <w:t>, “</w:t>
            </w:r>
            <w:r w:rsidRPr="00933115">
              <w:rPr>
                <w:rFonts w:hint="eastAsia"/>
                <w:szCs w:val="21"/>
              </w:rPr>
              <w:t>文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则是指文化的修养</w:t>
            </w:r>
            <w:r w:rsidRPr="00933115">
              <w:rPr>
                <w:szCs w:val="21"/>
              </w:rPr>
              <w:t>.</w:t>
            </w:r>
            <w:r w:rsidRPr="00933115">
              <w:rPr>
                <w:rFonts w:hint="eastAsia"/>
                <w:szCs w:val="21"/>
              </w:rPr>
              <w:t>那么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质胜文则野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就是指一个人没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有文化修养就会很粗俗；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文胜质则史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就是指一个人过于文雅就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会显得像个酸秀才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书呆子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注重繁文得节而不切实际</w:t>
            </w:r>
            <w:r w:rsidRPr="00933115">
              <w:rPr>
                <w:szCs w:val="21"/>
              </w:rPr>
              <w:t>.</w:t>
            </w:r>
            <w:r w:rsidRPr="00933115">
              <w:rPr>
                <w:rFonts w:hint="eastAsia"/>
                <w:szCs w:val="21"/>
              </w:rPr>
              <w:t>所谓</w:t>
            </w:r>
            <w:r w:rsidRPr="00933115">
              <w:rPr>
                <w:szCs w:val="21"/>
              </w:rPr>
              <w:t xml:space="preserve"> “</w:t>
            </w:r>
            <w:r w:rsidRPr="00933115">
              <w:rPr>
                <w:rFonts w:hint="eastAsia"/>
                <w:szCs w:val="21"/>
              </w:rPr>
              <w:t>百无一用是书生</w:t>
            </w:r>
            <w:r w:rsidRPr="00933115">
              <w:rPr>
                <w:szCs w:val="21"/>
              </w:rPr>
              <w:t>”,</w:t>
            </w:r>
            <w:r w:rsidRPr="00933115">
              <w:rPr>
                <w:rFonts w:hint="eastAsia"/>
                <w:szCs w:val="21"/>
              </w:rPr>
              <w:t>就是典型的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文胜质则史</w:t>
            </w:r>
            <w:r w:rsidRPr="00933115">
              <w:rPr>
                <w:szCs w:val="21"/>
              </w:rPr>
              <w:t>”,</w:t>
            </w:r>
            <w:r w:rsidRPr="00933115">
              <w:rPr>
                <w:rFonts w:hint="eastAsia"/>
                <w:szCs w:val="21"/>
              </w:rPr>
              <w:t>忘了做人的根本</w:t>
            </w:r>
            <w:r w:rsidRPr="00933115">
              <w:rPr>
                <w:szCs w:val="21"/>
              </w:rPr>
              <w:t xml:space="preserve">. </w:t>
            </w:r>
            <w:r w:rsidRPr="00933115">
              <w:rPr>
                <w:rFonts w:hint="eastAsia"/>
                <w:szCs w:val="21"/>
              </w:rPr>
              <w:t>所以要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文质彬彬</w:t>
            </w:r>
            <w:r w:rsidRPr="00933115">
              <w:rPr>
                <w:szCs w:val="21"/>
              </w:rPr>
              <w:t>”,</w:t>
            </w:r>
            <w:r w:rsidRPr="00933115">
              <w:rPr>
                <w:rFonts w:hint="eastAsia"/>
                <w:szCs w:val="21"/>
              </w:rPr>
              <w:t>既要有文化修养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又不要迷失了本性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只有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这样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 xml:space="preserve">才能够称得上是真正的君子。　　</w:t>
            </w:r>
          </w:p>
          <w:p w:rsidR="001F1369" w:rsidRPr="00933115" w:rsidRDefault="001F1369" w:rsidP="00933115">
            <w:pPr>
              <w:ind w:firstLineChars="200" w:firstLine="420"/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广而言之</w:t>
            </w:r>
            <w:r w:rsidRPr="00933115">
              <w:rPr>
                <w:szCs w:val="21"/>
              </w:rPr>
              <w:t>,“</w:t>
            </w:r>
            <w:r w:rsidRPr="00933115">
              <w:rPr>
                <w:rFonts w:hint="eastAsia"/>
                <w:szCs w:val="21"/>
              </w:rPr>
              <w:t>文质彬彬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还可以从写作、艺术、审美的内容和形式、内在美与外在美、质朴与文饰等各个方面来力</w:t>
            </w:r>
            <w:r w:rsidRPr="00933115">
              <w:rPr>
                <w:szCs w:val="21"/>
              </w:rPr>
              <w:t>.</w:t>
            </w:r>
            <w:r w:rsidRPr="00933115">
              <w:rPr>
                <w:rFonts w:hint="eastAsia"/>
                <w:szCs w:val="21"/>
              </w:rPr>
              <w:t>以理解和发</w:t>
            </w:r>
            <w:r w:rsidRPr="00933115">
              <w:rPr>
                <w:szCs w:val="21"/>
              </w:rPr>
              <w:t xml:space="preserve"> </w:t>
            </w:r>
            <w:r w:rsidRPr="00933115">
              <w:rPr>
                <w:rFonts w:hint="eastAsia"/>
                <w:szCs w:val="21"/>
              </w:rPr>
              <w:t>挥</w:t>
            </w:r>
            <w:r w:rsidRPr="00933115">
              <w:rPr>
                <w:szCs w:val="21"/>
              </w:rPr>
              <w:t>,</w:t>
            </w:r>
            <w:r w:rsidRPr="00933115">
              <w:rPr>
                <w:rFonts w:hint="eastAsia"/>
                <w:szCs w:val="21"/>
              </w:rPr>
              <w:t>从而使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文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与</w:t>
            </w:r>
            <w:r w:rsidRPr="00933115">
              <w:rPr>
                <w:szCs w:val="21"/>
              </w:rPr>
              <w:t>“</w:t>
            </w:r>
            <w:r w:rsidRPr="00933115">
              <w:rPr>
                <w:rFonts w:hint="eastAsia"/>
                <w:szCs w:val="21"/>
              </w:rPr>
              <w:t>质</w:t>
            </w:r>
            <w:r w:rsidRPr="00933115">
              <w:rPr>
                <w:szCs w:val="21"/>
              </w:rPr>
              <w:t>”</w:t>
            </w:r>
            <w:r w:rsidRPr="00933115">
              <w:rPr>
                <w:rFonts w:hint="eastAsia"/>
                <w:szCs w:val="21"/>
              </w:rPr>
              <w:t>成为一对内涵丰富而外延广泛的范畴得到深入研究。</w:t>
            </w:r>
          </w:p>
        </w:tc>
        <w:tc>
          <w:tcPr>
            <w:tcW w:w="2294" w:type="dxa"/>
            <w:vMerge w:val="restart"/>
          </w:tcPr>
          <w:p w:rsidR="001F1369" w:rsidRPr="00933115" w:rsidRDefault="001F1369" w:rsidP="0093311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谈谈生活中自己的言行，是否做到了“文质彬彬”。</w:t>
            </w:r>
          </w:p>
          <w:p w:rsidR="001F1369" w:rsidRPr="00933115" w:rsidRDefault="001F1369" w:rsidP="0093311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小组讨论：从现在起，如何才能成为“人中君子”？（从言行和点滴做起）</w:t>
            </w:r>
          </w:p>
          <w:p w:rsidR="001F1369" w:rsidRPr="00933115" w:rsidRDefault="001F1369" w:rsidP="00933115">
            <w:pPr>
              <w:rPr>
                <w:szCs w:val="21"/>
              </w:rPr>
            </w:pPr>
          </w:p>
        </w:tc>
      </w:tr>
      <w:tr w:rsidR="001F1369" w:rsidRPr="00933115" w:rsidTr="00933115">
        <w:tc>
          <w:tcPr>
            <w:tcW w:w="6228" w:type="dxa"/>
          </w:tcPr>
          <w:p w:rsidR="001F1369" w:rsidRPr="00933115" w:rsidRDefault="00434D74" w:rsidP="0093311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谈古论今：一、</w:t>
            </w:r>
            <w:r w:rsidR="001F1369" w:rsidRPr="00933115">
              <w:rPr>
                <w:rFonts w:hint="eastAsia"/>
                <w:szCs w:val="21"/>
              </w:rPr>
              <w:t>文质彬彬说唐代：胡人将领上马能带兵，下马能吟诗</w:t>
            </w:r>
          </w:p>
          <w:p w:rsidR="001F1369" w:rsidRPr="00933115" w:rsidRDefault="001F1369" w:rsidP="00933115">
            <w:pPr>
              <w:pStyle w:val="font14g"/>
              <w:rPr>
                <w:rFonts w:ascii="Microsoft YaHei" w:hAnsi="Microsoft YaHei"/>
                <w:sz w:val="21"/>
                <w:szCs w:val="21"/>
              </w:rPr>
            </w:pPr>
            <w:r w:rsidRPr="00933115">
              <w:rPr>
                <w:sz w:val="21"/>
                <w:szCs w:val="21"/>
              </w:rPr>
              <w:t xml:space="preserve">     </w:t>
            </w:r>
            <w:r w:rsidRPr="00933115">
              <w:rPr>
                <w:rFonts w:ascii="Microsoft YaHei" w:hAnsi="Microsoft YaHei" w:hint="eastAsia"/>
                <w:sz w:val="21"/>
                <w:szCs w:val="21"/>
              </w:rPr>
              <w:t>唐的文质彬彬，起源</w:t>
            </w:r>
            <w:bookmarkStart w:id="0" w:name="_GoBack"/>
            <w:bookmarkEnd w:id="0"/>
            <w:r w:rsidRPr="00933115">
              <w:rPr>
                <w:rFonts w:ascii="Microsoft YaHei" w:hAnsi="Microsoft YaHei" w:hint="eastAsia"/>
                <w:sz w:val="21"/>
                <w:szCs w:val="21"/>
              </w:rPr>
              <w:t>于</w:t>
            </w:r>
            <w:hyperlink r:id="rId7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唐太宗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时代。高祖时一方面是武装斗争扫平天下，一方面欣赏</w:t>
            </w:r>
            <w:hyperlink r:id="rId8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隋文帝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，亦步亦趋。而从北周到隋朝，不仅统治者的最高层原本属于一个集团，武力应对天下的主流思维从来没有放弃。隋朝的短命与秦朝的短命有异曲同工之处，都是过分迷信武力。这种习惯是</w:t>
            </w:r>
            <w:hyperlink r:id="rId9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唐太宗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时代放弃的。</w:t>
            </w:r>
            <w:hyperlink r:id="rId10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唐太宗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听从了</w:t>
            </w:r>
            <w:hyperlink r:id="rId11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魏徵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的建议，以德化民，行王道路线。贞观四年，唐朝灭亡东突厥，各项政策也开始见效，</w:t>
            </w:r>
            <w:hyperlink r:id="rId12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贞观之治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的良好局面开始呈现。然而，贞观遗产，不仅仅是优异的治理天下的政绩，还有文质彬彬的时代精神。唐</w:t>
            </w:r>
            <w:hyperlink r:id="rId13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是一位武力打天下的皇帝，他一直很自豪在创业帝王中，真正亲临战场的只有他自己和</w:t>
            </w:r>
            <w:hyperlink r:id="rId14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汉光武帝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，而</w:t>
            </w:r>
            <w:hyperlink r:id="rId15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光武帝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开始创业的时候，年龄整整比唐</w:t>
            </w:r>
            <w:hyperlink r:id="rId16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大了十岁。年轻时的尚武习惯有利于唐</w:t>
            </w:r>
            <w:hyperlink r:id="rId17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太宗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的</w:t>
            </w:r>
            <w:hyperlink r:id="rId18" w:tgtFrame="_blank" w:history="1">
              <w:r w:rsidRPr="00933115">
                <w:rPr>
                  <w:rStyle w:val="a6"/>
                  <w:rFonts w:ascii="Microsoft YaHei" w:hAnsi="Microsoft YaHei" w:cs="宋体" w:hint="eastAsia"/>
                  <w:color w:val="auto"/>
                  <w:sz w:val="21"/>
                  <w:szCs w:val="21"/>
                </w:rPr>
                <w:t>军事</w:t>
              </w:r>
            </w:hyperlink>
            <w:r w:rsidRPr="00933115">
              <w:rPr>
                <w:rFonts w:ascii="Microsoft YaHei" w:hAnsi="Microsoft YaHei" w:hint="eastAsia"/>
                <w:sz w:val="21"/>
                <w:szCs w:val="21"/>
              </w:rPr>
              <w:t>活动，而当上皇帝以后，唐太宗成为最热衷读书的人，手不释卷，孜孜以求。他的家教有利于他的艺术追求，对音乐很精通。于书法，他更有自己独特的心得。唐太宗清醒地认识到阅读对于治理天下的重要性，强调读书润身，他甚至时常后悔年轻时没有早点开始读书。《全唐诗》留下了一些唐太宗的诗歌，由此我们得知他的一些文学观察。</w:t>
            </w:r>
            <w:r w:rsidRPr="00933115">
              <w:rPr>
                <w:rFonts w:ascii="Microsoft YaHei" w:hAnsi="Microsoft YaHei"/>
                <w:sz w:val="21"/>
                <w:szCs w:val="21"/>
              </w:rPr>
              <w:t>“</w:t>
            </w:r>
            <w:r w:rsidRPr="00933115">
              <w:rPr>
                <w:rFonts w:ascii="Microsoft YaHei" w:hAnsi="Microsoft YaHei" w:hint="eastAsia"/>
                <w:sz w:val="21"/>
                <w:szCs w:val="21"/>
              </w:rPr>
              <w:t>晚烟含树色，栖鸟杂流声</w:t>
            </w:r>
            <w:r w:rsidRPr="00933115">
              <w:rPr>
                <w:rFonts w:ascii="Microsoft YaHei" w:hAnsi="Microsoft YaHei"/>
                <w:sz w:val="21"/>
                <w:szCs w:val="21"/>
              </w:rPr>
              <w:t>”</w:t>
            </w:r>
            <w:r w:rsidRPr="00933115">
              <w:rPr>
                <w:rFonts w:ascii="Microsoft YaHei" w:hAnsi="Microsoft YaHei" w:hint="eastAsia"/>
                <w:sz w:val="21"/>
                <w:szCs w:val="21"/>
              </w:rPr>
              <w:t>，在落日入西山的时候，他写下这样的诗句，可见他的观察细致入微。他也跟许多诗人一样，珍惜生命，伤春悲秋。根据历史的记载，唐太宗还写过宫体诗，可惜没</w:t>
            </w:r>
            <w:r w:rsidRPr="00933115">
              <w:rPr>
                <w:rFonts w:ascii="Microsoft YaHei" w:hAnsi="Microsoft YaHei" w:hint="eastAsia"/>
                <w:sz w:val="21"/>
                <w:szCs w:val="21"/>
              </w:rPr>
              <w:lastRenderedPageBreak/>
              <w:t>有留下来，否则也会给我们提供认识唐太宗的又一个角度。然而，就是同一个人，在战场上率队冲锋，出生入死，身体矫健，反应敏捷。唐太宗是文武兼备的皇帝，他就是文质彬彬的代表。</w:t>
            </w:r>
          </w:p>
          <w:p w:rsidR="001F1369" w:rsidRPr="00933115" w:rsidRDefault="001F1369" w:rsidP="00933115">
            <w:pPr>
              <w:rPr>
                <w:szCs w:val="21"/>
              </w:rPr>
            </w:pPr>
            <w:r w:rsidRPr="00933115">
              <w:rPr>
                <w:rFonts w:hint="eastAsia"/>
                <w:szCs w:val="21"/>
              </w:rPr>
              <w:t>（二）服饰要合“礼”：文质彬彬，然后君子</w:t>
            </w:r>
          </w:p>
          <w:p w:rsidR="001F1369" w:rsidRPr="00933115" w:rsidRDefault="001F1369" w:rsidP="00933115">
            <w:pPr>
              <w:widowControl/>
              <w:ind w:firstLine="420"/>
              <w:jc w:val="left"/>
              <w:rPr>
                <w:rFonts w:ascii="宋体" w:cs="宋体"/>
                <w:kern w:val="0"/>
                <w:szCs w:val="21"/>
              </w:rPr>
            </w:pPr>
            <w:r w:rsidRPr="00933115">
              <w:rPr>
                <w:rFonts w:ascii="宋体" w:hAnsi="宋体" w:cs="宋体" w:hint="eastAsia"/>
                <w:kern w:val="0"/>
                <w:szCs w:val="21"/>
              </w:rPr>
              <w:t>当代中国人的服饰观，应该说与中国古人已相距甚远，数千年中发生了翻天覆地的变化。但是，就一个民族，而且长期生活在这一片土地上的中国人来说，仍然或多或少地遗留着古人的着装观念，这在许多着装意识和行为中都顽强地表现出来。</w:t>
            </w:r>
          </w:p>
          <w:p w:rsidR="001F1369" w:rsidRPr="00933115" w:rsidRDefault="001F1369" w:rsidP="00933115">
            <w:pPr>
              <w:widowControl/>
              <w:ind w:firstLine="420"/>
              <w:jc w:val="left"/>
              <w:rPr>
                <w:rFonts w:ascii="宋体" w:cs="宋体"/>
                <w:kern w:val="0"/>
                <w:szCs w:val="21"/>
              </w:rPr>
            </w:pPr>
            <w:r w:rsidRPr="00933115">
              <w:rPr>
                <w:rFonts w:ascii="宋体" w:hAnsi="宋体" w:cs="宋体" w:hint="eastAsia"/>
                <w:kern w:val="0"/>
                <w:szCs w:val="21"/>
              </w:rPr>
              <w:t>孔子认为什么样的着装，符合其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“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文质彬彬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”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的标准呢？《荀子</w:t>
            </w:r>
            <w:r w:rsidRPr="00933115">
              <w:rPr>
                <w:rFonts w:ascii="宋体" w:cs="宋体" w:hint="eastAsia"/>
                <w:kern w:val="0"/>
                <w:szCs w:val="21"/>
              </w:rPr>
              <w:t>·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子道篇》中记述这样一件事，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“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子路盛服以见孔子，孔子曰：</w:t>
            </w:r>
            <w:r w:rsidRPr="00933115">
              <w:rPr>
                <w:rFonts w:ascii="宋体" w:hAnsi="宋体" w:cs="宋体"/>
                <w:kern w:val="0"/>
                <w:szCs w:val="21"/>
              </w:rPr>
              <w:t>‘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由，是裙裾何也？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……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今女衣服既盛，颜色充盈，天下且孰肯谏女矣？由！</w:t>
            </w:r>
            <w:r w:rsidRPr="00933115">
              <w:rPr>
                <w:rFonts w:ascii="宋体" w:hAnsi="宋体" w:cs="宋体"/>
                <w:kern w:val="0"/>
                <w:szCs w:val="21"/>
              </w:rPr>
              <w:t>’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子路趋而出，改服而入，盖犹若也。孔子曰</w:t>
            </w:r>
            <w:r w:rsidRPr="00933115">
              <w:rPr>
                <w:rFonts w:ascii="宋体" w:hAnsi="宋体" w:cs="宋体"/>
                <w:kern w:val="0"/>
                <w:szCs w:val="21"/>
              </w:rPr>
              <w:t>‘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志之，吾语女。奋于言者华，奋于行者伐，色知而有能者，小人也。</w:t>
            </w:r>
            <w:r w:rsidRPr="00933115">
              <w:rPr>
                <w:rFonts w:ascii="宋体" w:hAnsi="宋体" w:cs="宋体"/>
                <w:kern w:val="0"/>
                <w:szCs w:val="21"/>
              </w:rPr>
              <w:t>’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”孔子意思是：你的衣服华丽，又满脸得意的神色，天下有谁肯向你提意见呢？于是子路起身出去换了一身合适的衣服回来，人也显得谦和了。就此，孔子给子路讲了一番道理。</w:t>
            </w:r>
          </w:p>
          <w:p w:rsidR="001F1369" w:rsidRPr="00933115" w:rsidRDefault="001F1369" w:rsidP="00933115">
            <w:pPr>
              <w:widowControl/>
              <w:ind w:firstLine="420"/>
              <w:jc w:val="left"/>
              <w:rPr>
                <w:rFonts w:ascii="宋体" w:cs="宋体"/>
                <w:kern w:val="0"/>
                <w:szCs w:val="21"/>
              </w:rPr>
            </w:pPr>
            <w:r w:rsidRPr="00933115">
              <w:rPr>
                <w:rFonts w:ascii="宋体" w:hAnsi="宋体" w:cs="宋体" w:hint="eastAsia"/>
                <w:kern w:val="0"/>
                <w:szCs w:val="21"/>
              </w:rPr>
              <w:t>汉代刘向《说苑</w:t>
            </w:r>
            <w:r w:rsidRPr="00933115">
              <w:rPr>
                <w:rFonts w:ascii="宋体" w:cs="宋体" w:hint="eastAsia"/>
                <w:kern w:val="0"/>
                <w:szCs w:val="21"/>
              </w:rPr>
              <w:t>·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修文》中记载了一个故事。孔子带着弟子去访问子桑伯子。子桑伯子既不戴冠，也不穿会客的衣服。孔子弟子说：夫子为什么要来见这样一个人呢？孔子说，这个人质美而无文，我要说服他，让他文起来。孔子走了以后，子桑伯子的门人问：先生为何要见孔子？子桑伯子说：这个人质美而文繁，我要说服他，使他去掉文。这个故事好像不是出于儒家弟子之口，有些借道家服饰观去贬低儒家的意思，但也从另一个层面，为我们提供了孔子对服饰美的评判标准。</w:t>
            </w:r>
          </w:p>
          <w:p w:rsidR="001F1369" w:rsidRPr="00933115" w:rsidRDefault="001F1369" w:rsidP="00933115">
            <w:pPr>
              <w:widowControl/>
              <w:ind w:firstLine="420"/>
              <w:jc w:val="left"/>
              <w:rPr>
                <w:rFonts w:ascii="宋体" w:cs="宋体"/>
                <w:kern w:val="0"/>
                <w:szCs w:val="21"/>
              </w:rPr>
            </w:pPr>
            <w:r w:rsidRPr="00933115">
              <w:rPr>
                <w:rFonts w:ascii="宋体" w:hAnsi="宋体" w:cs="宋体" w:hint="eastAsia"/>
                <w:kern w:val="0"/>
                <w:szCs w:val="21"/>
              </w:rPr>
              <w:t>总之，儒家强调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“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中庸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”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，孔子以为服饰要合乎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“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礼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”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的要求，只有着装适度才能体现出社会制度的有序和本人的综合修养，也才能符合社会规范。这种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“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中庸</w:t>
            </w:r>
            <w:r w:rsidRPr="00933115">
              <w:rPr>
                <w:rFonts w:ascii="宋体" w:cs="宋体" w:hint="eastAsia"/>
                <w:kern w:val="0"/>
                <w:szCs w:val="21"/>
              </w:rPr>
              <w:t>”</w:t>
            </w:r>
            <w:r w:rsidRPr="00933115">
              <w:rPr>
                <w:rFonts w:ascii="宋体" w:hAnsi="宋体" w:cs="宋体" w:hint="eastAsia"/>
                <w:kern w:val="0"/>
                <w:szCs w:val="21"/>
              </w:rPr>
              <w:t>思想反映在当代人身上，就是我们在着装上长期以来不敢标新立异，惟恐引起麻烦，或破坏同事关系，甚至影响了事业的发展，在这一点上与西方人有明显区别。当然，社会在前进，年轻人受此束缚的成分正在减少，中年人也从心有余悸中逐步解放出来。</w:t>
            </w:r>
          </w:p>
        </w:tc>
        <w:tc>
          <w:tcPr>
            <w:tcW w:w="2294" w:type="dxa"/>
            <w:vMerge/>
          </w:tcPr>
          <w:p w:rsidR="001F1369" w:rsidRPr="00933115" w:rsidRDefault="001F1369" w:rsidP="00933115">
            <w:pPr>
              <w:rPr>
                <w:szCs w:val="21"/>
              </w:rPr>
            </w:pPr>
          </w:p>
        </w:tc>
      </w:tr>
    </w:tbl>
    <w:p w:rsidR="001F1369" w:rsidRPr="00933115" w:rsidRDefault="001F1369" w:rsidP="00933115">
      <w:pPr>
        <w:rPr>
          <w:szCs w:val="21"/>
        </w:rPr>
      </w:pPr>
    </w:p>
    <w:p w:rsidR="001F1369" w:rsidRPr="00933115" w:rsidRDefault="001F1369" w:rsidP="00933115">
      <w:pPr>
        <w:tabs>
          <w:tab w:val="left" w:pos="3405"/>
        </w:tabs>
        <w:rPr>
          <w:szCs w:val="21"/>
        </w:rPr>
      </w:pPr>
      <w:r w:rsidRPr="00933115">
        <w:rPr>
          <w:szCs w:val="21"/>
        </w:rPr>
        <w:tab/>
      </w:r>
    </w:p>
    <w:sectPr w:rsidR="001F1369" w:rsidRPr="00933115" w:rsidSect="000E1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6F" w:rsidRDefault="00AE7E6F" w:rsidP="009A188E">
      <w:r>
        <w:separator/>
      </w:r>
    </w:p>
  </w:endnote>
  <w:endnote w:type="continuationSeparator" w:id="0">
    <w:p w:rsidR="00AE7E6F" w:rsidRDefault="00AE7E6F" w:rsidP="009A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6F" w:rsidRDefault="00AE7E6F" w:rsidP="009A188E">
      <w:r>
        <w:separator/>
      </w:r>
    </w:p>
  </w:footnote>
  <w:footnote w:type="continuationSeparator" w:id="0">
    <w:p w:rsidR="00AE7E6F" w:rsidRDefault="00AE7E6F" w:rsidP="009A1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7E7"/>
    <w:rsid w:val="00027B7F"/>
    <w:rsid w:val="000E1D03"/>
    <w:rsid w:val="000E4665"/>
    <w:rsid w:val="001167E2"/>
    <w:rsid w:val="001A4435"/>
    <w:rsid w:val="001F1369"/>
    <w:rsid w:val="002E2AD5"/>
    <w:rsid w:val="003D4204"/>
    <w:rsid w:val="00434D74"/>
    <w:rsid w:val="0046727D"/>
    <w:rsid w:val="004E3AAE"/>
    <w:rsid w:val="00567320"/>
    <w:rsid w:val="0077636F"/>
    <w:rsid w:val="0077724E"/>
    <w:rsid w:val="007F2356"/>
    <w:rsid w:val="00933115"/>
    <w:rsid w:val="009A188E"/>
    <w:rsid w:val="00A95103"/>
    <w:rsid w:val="00AE6757"/>
    <w:rsid w:val="00AE7E6F"/>
    <w:rsid w:val="00DA57E7"/>
    <w:rsid w:val="00DD497E"/>
    <w:rsid w:val="00E30FE4"/>
    <w:rsid w:val="00E66D55"/>
    <w:rsid w:val="00EC568E"/>
    <w:rsid w:val="00FA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5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188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188E"/>
    <w:rPr>
      <w:rFonts w:cs="Times New Roman"/>
      <w:sz w:val="18"/>
      <w:szCs w:val="18"/>
    </w:rPr>
  </w:style>
  <w:style w:type="character" w:customStyle="1" w:styleId="qb-content2">
    <w:name w:val="qb-content2"/>
    <w:uiPriority w:val="99"/>
    <w:rsid w:val="00E30FE4"/>
    <w:rPr>
      <w:rFonts w:cs="Times New Roman"/>
    </w:rPr>
  </w:style>
  <w:style w:type="character" w:styleId="a6">
    <w:name w:val="Hyperlink"/>
    <w:uiPriority w:val="99"/>
    <w:rsid w:val="001167E2"/>
    <w:rPr>
      <w:rFonts w:cs="Times New Roman"/>
      <w:color w:val="2B2B2B"/>
      <w:u w:val="none"/>
      <w:effect w:val="none"/>
    </w:rPr>
  </w:style>
  <w:style w:type="paragraph" w:customStyle="1" w:styleId="font14g">
    <w:name w:val="font14g"/>
    <w:basedOn w:val="a"/>
    <w:uiPriority w:val="99"/>
    <w:rsid w:val="001167E2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995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599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5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5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tiexue.net/person/suiwendi4945/" TargetMode="External"/><Relationship Id="rId13" Type="http://schemas.openxmlformats.org/officeDocument/2006/relationships/hyperlink" Target="http://data.tiexue.net/person/taizong22469/" TargetMode="External"/><Relationship Id="rId18" Type="http://schemas.openxmlformats.org/officeDocument/2006/relationships/hyperlink" Target="http://www.tiexue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tiexue.net/person/tangtaizong5153/" TargetMode="External"/><Relationship Id="rId12" Type="http://schemas.openxmlformats.org/officeDocument/2006/relationships/hyperlink" Target="http://data.tiexue.net/history/zgzz5173/" TargetMode="External"/><Relationship Id="rId17" Type="http://schemas.openxmlformats.org/officeDocument/2006/relationships/hyperlink" Target="http://data.tiexue.net/person/taizong22469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ata.tiexue.net/person/taizong22469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ata.tiexue.net/person/weizuo2078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ata.tiexue.net/person/guangwudi3993/" TargetMode="External"/><Relationship Id="rId10" Type="http://schemas.openxmlformats.org/officeDocument/2006/relationships/hyperlink" Target="http://data.tiexue.net/person/tangtaizong5153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ta.tiexue.net/person/tangtaizong5153/" TargetMode="External"/><Relationship Id="rId14" Type="http://schemas.openxmlformats.org/officeDocument/2006/relationships/hyperlink" Target="http://data.tiexue.net/person/hgwd1929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课题：修身之道——文质彬彬</dc:title>
  <dc:subject/>
  <dc:creator>杨小亚</dc:creator>
  <cp:keywords/>
  <dc:description/>
  <cp:lastModifiedBy>杨小亚</cp:lastModifiedBy>
  <cp:revision>21</cp:revision>
  <dcterms:created xsi:type="dcterms:W3CDTF">2016-09-03T05:02:00Z</dcterms:created>
  <dcterms:modified xsi:type="dcterms:W3CDTF">2016-09-29T08:18:00Z</dcterms:modified>
</cp:coreProperties>
</file>