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pPr>
      <w:r>
        <w:rPr>
          <w:rFonts w:hint="eastAsia" w:ascii="宋体" w:hAnsi="宋体" w:eastAsia="宋体" w:cs="宋体"/>
          <w:i w:val="0"/>
          <w:caps w:val="0"/>
          <w:color w:val="313131"/>
          <w:spacing w:val="0"/>
          <w:sz w:val="28"/>
          <w:szCs w:val="28"/>
          <w:shd w:val="clear" w:fill="FFFFFF"/>
          <w:lang w:eastAsia="zh-CN"/>
        </w:rPr>
        <w:t>马杭中心小学大家访活动人员安排表</w:t>
      </w:r>
    </w:p>
    <w:tbl>
      <w:tblPr>
        <w:tblStyle w:val="4"/>
        <w:tblpPr w:leftFromText="180" w:rightFromText="180" w:vertAnchor="page" w:horzAnchor="page" w:tblpX="1949" w:tblpY="2163"/>
        <w:tblOverlap w:val="never"/>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80"/>
        <w:gridCol w:w="1380"/>
        <w:gridCol w:w="1380"/>
        <w:gridCol w:w="1380"/>
        <w:gridCol w:w="13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班级</w:t>
            </w:r>
          </w:p>
        </w:tc>
        <w:tc>
          <w:tcPr>
            <w:tcW w:w="13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班主任</w:t>
            </w:r>
          </w:p>
        </w:tc>
        <w:tc>
          <w:tcPr>
            <w:tcW w:w="1380" w:type="dxa"/>
            <w:tcBorders>
              <w:top w:val="single" w:color="auto" w:sz="6" w:space="0"/>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副班主任</w:t>
            </w:r>
          </w:p>
        </w:tc>
        <w:tc>
          <w:tcPr>
            <w:tcW w:w="13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班级</w:t>
            </w:r>
          </w:p>
        </w:tc>
        <w:tc>
          <w:tcPr>
            <w:tcW w:w="13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班主任</w:t>
            </w:r>
          </w:p>
        </w:tc>
        <w:tc>
          <w:tcPr>
            <w:tcW w:w="13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副班主任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一1班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尤丹洁</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卜祥琴</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四1班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吴敏菊</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朱敏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一2班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郑丹平</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洪双琴</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四2班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杨丹</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虞丽华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一3班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王樱</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i w:val="0"/>
                <w:sz w:val="21"/>
                <w:szCs w:val="21"/>
                <w:lang w:eastAsia="zh-CN"/>
              </w:rPr>
            </w:pPr>
            <w:r>
              <w:rPr>
                <w:rFonts w:hint="eastAsia" w:ascii="宋体" w:hAnsi="宋体" w:eastAsia="宋体" w:cs="宋体"/>
                <w:i w:val="0"/>
                <w:caps w:val="0"/>
                <w:color w:val="313131"/>
                <w:spacing w:val="0"/>
                <w:sz w:val="24"/>
                <w:szCs w:val="24"/>
                <w:lang w:eastAsia="zh-CN"/>
              </w:rPr>
              <w:t>汪潮</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四3班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丁晓雪</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高漉菲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一4班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沈燕萍</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邹寒琴</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四4班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张恬烨</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一5班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张亚娟</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陈雯</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四5班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管敏</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邹秀娣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一6班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王娟</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李方园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四6班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徐峥</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王雪波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二1班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陈银霞</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徐丽丽</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五1班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曹芳</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杨建媛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二2班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吴晓梅</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盛小玉</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五2班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刘洁</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白舜华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二3班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余京艳</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王会</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五3班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李维</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尹丽萍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二4班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毕康飞</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骆英</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五4班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张春燕</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徐小停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二5班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钟超文</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蒋素芬</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五5班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陈松兰</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费亚新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二6班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朱君怡</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吴晓英</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五6班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马慜晖</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沈斐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三1班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徐士涛</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赵红</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六1班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魏菲</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金玉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三2班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潘兴芳</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吴珊</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六2班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邵晓玲</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三3班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黄晨阳</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耿明霞</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六3班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徐惠英</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张莲娣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三4班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宋洪涛</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吴依娜</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六4班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张晓丹</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仇伟红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三5班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马璟</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管亚娟</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六5班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蒋军艳</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5"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三6班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蒋伟斐</w:t>
            </w:r>
          </w:p>
        </w:tc>
        <w:tc>
          <w:tcPr>
            <w:tcW w:w="1380" w:type="dxa"/>
            <w:tcBorders>
              <w:top w:val="nil"/>
              <w:left w:val="nil"/>
              <w:bottom w:val="single" w:color="auto" w:sz="6" w:space="0"/>
              <w:right w:val="double" w:color="auto" w:sz="2"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陈怡</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六6班</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i w:val="0"/>
                <w:sz w:val="21"/>
                <w:szCs w:val="21"/>
                <w:lang w:eastAsia="zh-CN"/>
              </w:rPr>
            </w:pPr>
            <w:r>
              <w:rPr>
                <w:rFonts w:hint="eastAsia"/>
                <w:i w:val="0"/>
                <w:sz w:val="21"/>
                <w:szCs w:val="21"/>
                <w:lang w:eastAsia="zh-CN"/>
              </w:rPr>
              <w:t>杨郦</w:t>
            </w:r>
          </w:p>
        </w:tc>
        <w:tc>
          <w:tcPr>
            <w:tcW w:w="13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1"/>
                <w:szCs w:val="21"/>
              </w:rPr>
            </w:pPr>
            <w:r>
              <w:rPr>
                <w:rFonts w:hint="eastAsia" w:ascii="宋体" w:hAnsi="宋体" w:eastAsia="宋体" w:cs="宋体"/>
                <w:i w:val="0"/>
                <w:caps w:val="0"/>
                <w:color w:val="313131"/>
                <w:spacing w:val="0"/>
                <w:sz w:val="24"/>
                <w:szCs w:val="24"/>
              </w:rPr>
              <w:t>宋勤明</w:t>
            </w:r>
          </w:p>
        </w:tc>
      </w:tr>
    </w:tbl>
    <w:p>
      <w:pPr>
        <w:jc w:val="left"/>
        <w:rPr>
          <w:rFonts w:hint="eastAsia" w:cstheme="minorBidi"/>
          <w:kern w:val="2"/>
          <w:sz w:val="21"/>
          <w:szCs w:val="24"/>
          <w:lang w:val="en-US" w:eastAsia="zh-CN" w:bidi="ar-SA"/>
        </w:rPr>
      </w:pPr>
      <w:r>
        <w:rPr>
          <w:rFonts w:hint="eastAsia" w:cstheme="minorBidi"/>
          <w:kern w:val="2"/>
          <w:sz w:val="21"/>
          <w:szCs w:val="24"/>
          <w:lang w:val="en-US" w:eastAsia="zh-CN" w:bidi="ar-SA"/>
        </w:rPr>
        <w:t xml:space="preserve">    </w:t>
      </w:r>
      <w:bookmarkStart w:id="0" w:name="_GoBack"/>
      <w:bookmarkEnd w:id="0"/>
      <w:r>
        <w:rPr>
          <w:rFonts w:hint="eastAsia" w:cstheme="minorBidi"/>
          <w:kern w:val="2"/>
          <w:sz w:val="21"/>
          <w:szCs w:val="24"/>
          <w:lang w:val="en-US" w:eastAsia="zh-CN" w:bidi="ar-SA"/>
        </w:rPr>
        <w:t>每学年对本校所有学生完成一次家访。各班要制定教师开展“大家访”工作的时间表、任务图，科学合理安排家访工作。到学校座谈、电话、书信、网络等多种形式，与学生家长有效沟通。其中，教师走进学生家庭开展家访比率不低于50%。</w:t>
      </w:r>
    </w:p>
    <w:p>
      <w:pPr>
        <w:ind w:firstLine="321" w:firstLineChars="0"/>
        <w:jc w:val="left"/>
        <w:rPr>
          <w:lang w:val="en-US" w:eastAsia="zh-CN"/>
        </w:rPr>
      </w:pPr>
      <w:r>
        <w:rPr>
          <w:rFonts w:hint="eastAsia" w:cstheme="minorBidi"/>
          <w:kern w:val="2"/>
          <w:sz w:val="21"/>
          <w:szCs w:val="24"/>
          <w:lang w:val="en-US" w:eastAsia="zh-CN" w:bidi="ar-SA"/>
        </w:rPr>
        <w:t>其余没有在正副班主任安排中的教师必须到自己所教年级中各班抽取1到2名学生进行家访。由班主任统一安排。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C680A"/>
    <w:rsid w:val="09C97271"/>
    <w:rsid w:val="0C332A73"/>
    <w:rsid w:val="2E8131D2"/>
    <w:rsid w:val="589C680A"/>
    <w:rsid w:val="75181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2018-12-17T01:22:00Z</dcterms:created>
  <dc:creator>fzzx2</dc:creator>
  <cp:lastModifiedBy>fzzx2</cp:lastModifiedBy>
  <dcterms:modified xsi:type="dcterms:W3CDTF">2018-12-24T03:14:43Z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