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6B8" w:rsidRDefault="002906B8" w:rsidP="00E82277">
      <w:pPr>
        <w:widowControl/>
        <w:rPr>
          <w:rFonts w:ascii="仿宋_GB2312" w:eastAsia="仿宋_GB2312" w:cs="仿宋_GB2312"/>
          <w:sz w:val="32"/>
          <w:szCs w:val="32"/>
        </w:rPr>
      </w:pPr>
      <w:r>
        <w:rPr>
          <w:rFonts w:ascii="仿宋_GB2312" w:eastAsia="仿宋_GB2312" w:cs="仿宋_GB2312" w:hint="eastAsia"/>
          <w:sz w:val="32"/>
          <w:szCs w:val="32"/>
        </w:rPr>
        <w:t>附件</w:t>
      </w:r>
      <w:r w:rsidR="00D417E3">
        <w:rPr>
          <w:rFonts w:ascii="仿宋_GB2312" w:eastAsia="仿宋_GB2312" w:cs="仿宋_GB2312" w:hint="eastAsia"/>
          <w:sz w:val="32"/>
          <w:szCs w:val="32"/>
        </w:rPr>
        <w:t>1</w:t>
      </w:r>
      <w:r w:rsidR="00F57E43">
        <w:rPr>
          <w:rFonts w:ascii="仿宋_GB2312" w:eastAsia="仿宋_GB2312" w:cs="仿宋_GB2312" w:hint="eastAsia"/>
          <w:sz w:val="32"/>
          <w:szCs w:val="32"/>
        </w:rPr>
        <w:t>：</w:t>
      </w:r>
    </w:p>
    <w:p w:rsidR="002906B8" w:rsidRPr="00261816" w:rsidRDefault="002906B8" w:rsidP="00E82277">
      <w:pPr>
        <w:widowControl/>
        <w:rPr>
          <w:rFonts w:cs="Times New Roman"/>
          <w:kern w:val="0"/>
          <w:sz w:val="32"/>
          <w:szCs w:val="32"/>
        </w:rPr>
      </w:pPr>
    </w:p>
    <w:p w:rsidR="00F57E43" w:rsidRPr="00F57E43" w:rsidRDefault="00F57E43" w:rsidP="00E82277">
      <w:pPr>
        <w:jc w:val="center"/>
        <w:rPr>
          <w:rFonts w:ascii="方正大标宋简体" w:eastAsia="方正大标宋简体" w:cs="方正大标宋简体"/>
          <w:sz w:val="36"/>
          <w:szCs w:val="36"/>
        </w:rPr>
      </w:pPr>
      <w:r w:rsidRPr="00F57E43">
        <w:rPr>
          <w:rFonts w:ascii="方正大标宋简体" w:eastAsia="方正大标宋简体" w:cs="方正大标宋简体" w:hint="eastAsia"/>
          <w:sz w:val="36"/>
          <w:szCs w:val="36"/>
        </w:rPr>
        <w:t>《中小学语言文字工作指导标准》</w:t>
      </w:r>
    </w:p>
    <w:p w:rsidR="002906B8" w:rsidRDefault="002906B8" w:rsidP="00E82277">
      <w:pPr>
        <w:jc w:val="center"/>
        <w:rPr>
          <w:rFonts w:ascii="黑体" w:eastAsia="黑体" w:cs="Times New Roman"/>
          <w:sz w:val="36"/>
          <w:szCs w:val="36"/>
        </w:rPr>
      </w:pPr>
      <w:r>
        <w:rPr>
          <w:rFonts w:ascii="黑体" w:eastAsia="黑体" w:cs="黑体" w:hint="eastAsia"/>
          <w:sz w:val="36"/>
          <w:szCs w:val="36"/>
        </w:rPr>
        <w:t>（</w:t>
      </w:r>
      <w:r w:rsidR="00F57E43" w:rsidRPr="00F57E43">
        <w:rPr>
          <w:rFonts w:ascii="方正大标宋简体" w:eastAsia="方正大标宋简体" w:cs="方正大标宋简体" w:hint="eastAsia"/>
          <w:sz w:val="36"/>
          <w:szCs w:val="36"/>
        </w:rPr>
        <w:t>教育部、国家语委</w:t>
      </w:r>
      <w:r w:rsidRPr="00F57E43">
        <w:rPr>
          <w:rFonts w:ascii="方正大标宋简体" w:eastAsia="方正大标宋简体" w:cs="方正大标宋简体" w:hint="eastAsia"/>
          <w:sz w:val="36"/>
          <w:szCs w:val="36"/>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47"/>
        <w:gridCol w:w="1479"/>
        <w:gridCol w:w="5287"/>
        <w:gridCol w:w="1047"/>
      </w:tblGrid>
      <w:tr w:rsidR="002906B8" w:rsidRPr="00761A66" w:rsidTr="000965E1">
        <w:trPr>
          <w:trHeight w:hRule="exact" w:val="737"/>
          <w:jc w:val="center"/>
        </w:trPr>
        <w:tc>
          <w:tcPr>
            <w:tcW w:w="1247" w:type="dxa"/>
            <w:vAlign w:val="center"/>
          </w:tcPr>
          <w:p w:rsidR="002906B8" w:rsidRPr="00761A66" w:rsidRDefault="002906B8" w:rsidP="00E82277">
            <w:pPr>
              <w:jc w:val="center"/>
              <w:rPr>
                <w:rFonts w:ascii="仿宋_GB2312" w:eastAsia="仿宋_GB2312" w:cs="Times New Roman"/>
                <w:b/>
                <w:bCs/>
                <w:kern w:val="0"/>
              </w:rPr>
            </w:pPr>
            <w:r w:rsidRPr="00761A66">
              <w:rPr>
                <w:rFonts w:ascii="仿宋_GB2312" w:eastAsia="仿宋_GB2312" w:cs="仿宋_GB2312" w:hint="eastAsia"/>
                <w:b/>
                <w:bCs/>
                <w:kern w:val="0"/>
              </w:rPr>
              <w:t>一级指标</w:t>
            </w:r>
          </w:p>
        </w:tc>
        <w:tc>
          <w:tcPr>
            <w:tcW w:w="1479" w:type="dxa"/>
            <w:vAlign w:val="center"/>
          </w:tcPr>
          <w:p w:rsidR="002906B8" w:rsidRPr="00761A66" w:rsidRDefault="002906B8" w:rsidP="00E82277">
            <w:pPr>
              <w:jc w:val="center"/>
              <w:rPr>
                <w:rFonts w:ascii="仿宋_GB2312" w:eastAsia="仿宋_GB2312" w:cs="Times New Roman"/>
                <w:b/>
                <w:bCs/>
                <w:kern w:val="0"/>
              </w:rPr>
            </w:pPr>
            <w:r w:rsidRPr="00761A66">
              <w:rPr>
                <w:rFonts w:ascii="仿宋_GB2312" w:eastAsia="仿宋_GB2312" w:cs="仿宋_GB2312" w:hint="eastAsia"/>
                <w:b/>
                <w:bCs/>
                <w:kern w:val="0"/>
              </w:rPr>
              <w:t>二级指标</w:t>
            </w:r>
          </w:p>
        </w:tc>
        <w:tc>
          <w:tcPr>
            <w:tcW w:w="5287" w:type="dxa"/>
            <w:vAlign w:val="center"/>
          </w:tcPr>
          <w:p w:rsidR="002906B8" w:rsidRPr="00761A66" w:rsidRDefault="002906B8" w:rsidP="00E82277">
            <w:pPr>
              <w:jc w:val="center"/>
              <w:rPr>
                <w:rFonts w:ascii="仿宋_GB2312" w:eastAsia="仿宋_GB2312" w:cs="Times New Roman"/>
                <w:b/>
                <w:bCs/>
                <w:kern w:val="0"/>
              </w:rPr>
            </w:pPr>
            <w:r w:rsidRPr="00761A66">
              <w:rPr>
                <w:rFonts w:ascii="仿宋_GB2312" w:eastAsia="仿宋_GB2312" w:cs="仿宋_GB2312" w:hint="eastAsia"/>
                <w:b/>
                <w:bCs/>
                <w:kern w:val="0"/>
              </w:rPr>
              <w:t>考核要点</w:t>
            </w:r>
          </w:p>
        </w:tc>
        <w:tc>
          <w:tcPr>
            <w:tcW w:w="1047" w:type="dxa"/>
            <w:vAlign w:val="center"/>
          </w:tcPr>
          <w:p w:rsidR="002906B8" w:rsidRPr="00761A66" w:rsidRDefault="002906B8" w:rsidP="00E82277">
            <w:pPr>
              <w:jc w:val="center"/>
              <w:rPr>
                <w:rFonts w:ascii="仿宋_GB2312" w:eastAsia="仿宋_GB2312" w:cs="Times New Roman"/>
                <w:b/>
                <w:bCs/>
                <w:kern w:val="0"/>
              </w:rPr>
            </w:pPr>
            <w:r w:rsidRPr="00761A66">
              <w:rPr>
                <w:rFonts w:ascii="仿宋_GB2312" w:eastAsia="仿宋_GB2312" w:cs="仿宋_GB2312" w:hint="eastAsia"/>
                <w:b/>
                <w:bCs/>
                <w:kern w:val="0"/>
              </w:rPr>
              <w:t>分值</w:t>
            </w:r>
          </w:p>
        </w:tc>
      </w:tr>
      <w:tr w:rsidR="002906B8" w:rsidRPr="00761A66" w:rsidTr="000965E1">
        <w:trPr>
          <w:trHeight w:val="213"/>
          <w:jc w:val="center"/>
        </w:trPr>
        <w:tc>
          <w:tcPr>
            <w:tcW w:w="1247" w:type="dxa"/>
            <w:vMerge w:val="restart"/>
          </w:tcPr>
          <w:p w:rsidR="002906B8" w:rsidRDefault="002906B8" w:rsidP="00E82277">
            <w:pPr>
              <w:jc w:val="left"/>
              <w:rPr>
                <w:rFonts w:ascii="仿宋_GB2312" w:eastAsia="仿宋_GB2312" w:cs="Times New Roman"/>
                <w:kern w:val="0"/>
              </w:rPr>
            </w:pPr>
            <w:r w:rsidRPr="00761A66">
              <w:rPr>
                <w:rFonts w:ascii="仿宋_GB2312" w:eastAsia="仿宋_GB2312" w:cs="仿宋_GB2312"/>
                <w:kern w:val="0"/>
              </w:rPr>
              <w:t>1</w:t>
            </w:r>
            <w:r w:rsidRPr="00761A66">
              <w:rPr>
                <w:rFonts w:ascii="仿宋_GB2312" w:eastAsia="仿宋_GB2312" w:cs="仿宋_GB2312" w:hint="eastAsia"/>
                <w:kern w:val="0"/>
              </w:rPr>
              <w:t>制度建设</w:t>
            </w:r>
          </w:p>
          <w:p w:rsidR="002906B8" w:rsidRPr="00761A66" w:rsidRDefault="002906B8" w:rsidP="00E82277">
            <w:pPr>
              <w:jc w:val="left"/>
              <w:rPr>
                <w:rFonts w:ascii="仿宋_GB2312" w:eastAsia="仿宋_GB2312" w:cs="仿宋_GB2312"/>
                <w:kern w:val="0"/>
              </w:rPr>
            </w:pPr>
            <w:r w:rsidRPr="00761A66">
              <w:rPr>
                <w:rFonts w:ascii="仿宋_GB2312" w:eastAsia="仿宋_GB2312" w:cs="仿宋_GB2312"/>
                <w:kern w:val="0"/>
              </w:rPr>
              <w:t>(25</w:t>
            </w:r>
            <w:r w:rsidRPr="00761A66">
              <w:rPr>
                <w:rFonts w:ascii="仿宋_GB2312" w:eastAsia="仿宋_GB2312" w:cs="仿宋_GB2312" w:hint="eastAsia"/>
                <w:kern w:val="0"/>
              </w:rPr>
              <w:t>分</w:t>
            </w:r>
            <w:r w:rsidRPr="00761A66">
              <w:rPr>
                <w:rFonts w:ascii="仿宋_GB2312" w:eastAsia="仿宋_GB2312" w:cs="仿宋_GB2312"/>
                <w:kern w:val="0"/>
              </w:rPr>
              <w:t>)</w:t>
            </w:r>
          </w:p>
        </w:tc>
        <w:tc>
          <w:tcPr>
            <w:tcW w:w="1479" w:type="dxa"/>
            <w:vAlign w:val="center"/>
          </w:tcPr>
          <w:p w:rsidR="002906B8" w:rsidRPr="00761A66" w:rsidRDefault="002906B8" w:rsidP="00E82277">
            <w:pPr>
              <w:jc w:val="left"/>
              <w:rPr>
                <w:rFonts w:ascii="仿宋_GB2312" w:eastAsia="仿宋_GB2312" w:cs="Times New Roman"/>
                <w:kern w:val="0"/>
              </w:rPr>
            </w:pPr>
            <w:r w:rsidRPr="00761A66">
              <w:rPr>
                <w:rFonts w:ascii="仿宋_GB2312" w:eastAsia="仿宋_GB2312" w:cs="仿宋_GB2312"/>
                <w:kern w:val="0"/>
              </w:rPr>
              <w:t>1-1</w:t>
            </w:r>
            <w:r w:rsidRPr="00761A66">
              <w:rPr>
                <w:rFonts w:ascii="仿宋_GB2312" w:eastAsia="仿宋_GB2312" w:cs="仿宋_GB2312" w:hint="eastAsia"/>
                <w:kern w:val="0"/>
              </w:rPr>
              <w:t>工作机构</w:t>
            </w:r>
          </w:p>
        </w:tc>
        <w:tc>
          <w:tcPr>
            <w:tcW w:w="5287" w:type="dxa"/>
            <w:vAlign w:val="center"/>
          </w:tcPr>
          <w:p w:rsidR="002906B8" w:rsidRPr="00761A66" w:rsidRDefault="002906B8" w:rsidP="00E82277">
            <w:pPr>
              <w:jc w:val="left"/>
              <w:rPr>
                <w:rFonts w:ascii="仿宋_GB2312" w:eastAsia="仿宋_GB2312" w:cs="Times New Roman"/>
                <w:kern w:val="0"/>
              </w:rPr>
            </w:pPr>
            <w:r w:rsidRPr="00761A66">
              <w:rPr>
                <w:rFonts w:ascii="仿宋_GB2312" w:eastAsia="仿宋_GB2312" w:cs="仿宋_GB2312" w:hint="eastAsia"/>
                <w:kern w:val="0"/>
              </w:rPr>
              <w:t>有语言文字工作机制，有校内部门分工负责制度。</w:t>
            </w:r>
          </w:p>
        </w:tc>
        <w:tc>
          <w:tcPr>
            <w:tcW w:w="1047" w:type="dxa"/>
            <w:vAlign w:val="center"/>
          </w:tcPr>
          <w:p w:rsidR="002906B8" w:rsidRPr="00761A66" w:rsidRDefault="002906B8" w:rsidP="00E82277">
            <w:pPr>
              <w:jc w:val="left"/>
              <w:rPr>
                <w:rFonts w:ascii="仿宋_GB2312" w:eastAsia="仿宋_GB2312" w:cs="Times New Roman"/>
                <w:kern w:val="0"/>
              </w:rPr>
            </w:pPr>
            <w:r w:rsidRPr="00761A66">
              <w:rPr>
                <w:rFonts w:ascii="仿宋_GB2312" w:eastAsia="仿宋_GB2312" w:cs="仿宋_GB2312"/>
                <w:kern w:val="0"/>
              </w:rPr>
              <w:t>5</w:t>
            </w:r>
            <w:r w:rsidRPr="00761A66">
              <w:rPr>
                <w:rFonts w:ascii="仿宋_GB2312" w:eastAsia="仿宋_GB2312" w:cs="仿宋_GB2312" w:hint="eastAsia"/>
                <w:kern w:val="0"/>
              </w:rPr>
              <w:t>分</w:t>
            </w:r>
          </w:p>
        </w:tc>
      </w:tr>
      <w:tr w:rsidR="002906B8" w:rsidRPr="00761A66" w:rsidTr="000965E1">
        <w:trPr>
          <w:trHeight w:val="213"/>
          <w:jc w:val="center"/>
        </w:trPr>
        <w:tc>
          <w:tcPr>
            <w:tcW w:w="1247" w:type="dxa"/>
            <w:vMerge/>
          </w:tcPr>
          <w:p w:rsidR="002906B8" w:rsidRPr="00761A66" w:rsidRDefault="002906B8" w:rsidP="00E82277">
            <w:pPr>
              <w:jc w:val="left"/>
              <w:rPr>
                <w:rFonts w:ascii="仿宋_GB2312" w:eastAsia="仿宋_GB2312" w:cs="Times New Roman"/>
                <w:kern w:val="0"/>
              </w:rPr>
            </w:pPr>
          </w:p>
        </w:tc>
        <w:tc>
          <w:tcPr>
            <w:tcW w:w="1479" w:type="dxa"/>
            <w:vAlign w:val="center"/>
          </w:tcPr>
          <w:p w:rsidR="002906B8" w:rsidRPr="00761A66" w:rsidRDefault="002906B8" w:rsidP="00E82277">
            <w:pPr>
              <w:jc w:val="left"/>
              <w:rPr>
                <w:rFonts w:ascii="仿宋_GB2312" w:eastAsia="仿宋_GB2312" w:cs="Times New Roman"/>
                <w:kern w:val="0"/>
              </w:rPr>
            </w:pPr>
            <w:r w:rsidRPr="00761A66">
              <w:rPr>
                <w:rFonts w:ascii="仿宋_GB2312" w:eastAsia="仿宋_GB2312" w:cs="仿宋_GB2312"/>
                <w:kern w:val="0"/>
              </w:rPr>
              <w:t>1-2</w:t>
            </w:r>
            <w:r w:rsidRPr="00761A66">
              <w:rPr>
                <w:rFonts w:ascii="仿宋_GB2312" w:eastAsia="仿宋_GB2312" w:cs="仿宋_GB2312" w:hint="eastAsia"/>
                <w:kern w:val="0"/>
              </w:rPr>
              <w:t>长效机制</w:t>
            </w:r>
          </w:p>
        </w:tc>
        <w:tc>
          <w:tcPr>
            <w:tcW w:w="5287" w:type="dxa"/>
            <w:vAlign w:val="center"/>
          </w:tcPr>
          <w:p w:rsidR="002906B8" w:rsidRPr="00761A66" w:rsidRDefault="002906B8" w:rsidP="00E82277">
            <w:pPr>
              <w:jc w:val="left"/>
              <w:rPr>
                <w:rFonts w:ascii="仿宋_GB2312" w:eastAsia="仿宋_GB2312" w:cs="Times New Roman"/>
                <w:kern w:val="0"/>
              </w:rPr>
            </w:pPr>
            <w:r w:rsidRPr="00761A66">
              <w:rPr>
                <w:rFonts w:ascii="仿宋_GB2312" w:eastAsia="仿宋_GB2312" w:cs="仿宋_GB2312" w:hint="eastAsia"/>
                <w:kern w:val="0"/>
              </w:rPr>
              <w:t>语言文字工作有计划、有过程、有总结。校长熟悉语言文字法律法规、方针政策。将语言文字工作纳入日常管理，在学校发展规划和年度工作计划、总结中有语言文字工作内容；在用语用字、学生培养、教育实践过程中有关于语言文字使用的规章制度，并有定期检查落实制度；在职务评聘、教育教学考核评价等制度中，有关于语言文字应用能力、应用情况的明确要求。按照规定开设写字课和书法课。建立奖惩机制，对学校语言文字工作做出突出贡献的组织和个人给予表彰奖励。</w:t>
            </w:r>
          </w:p>
        </w:tc>
        <w:tc>
          <w:tcPr>
            <w:tcW w:w="1047" w:type="dxa"/>
            <w:vAlign w:val="center"/>
          </w:tcPr>
          <w:p w:rsidR="002906B8" w:rsidRPr="00761A66" w:rsidRDefault="002906B8" w:rsidP="00E82277">
            <w:pPr>
              <w:jc w:val="left"/>
              <w:rPr>
                <w:rFonts w:ascii="仿宋_GB2312" w:eastAsia="仿宋_GB2312" w:cs="Times New Roman"/>
                <w:kern w:val="0"/>
              </w:rPr>
            </w:pPr>
            <w:r w:rsidRPr="00761A66">
              <w:rPr>
                <w:rFonts w:ascii="仿宋_GB2312" w:eastAsia="仿宋_GB2312" w:cs="仿宋_GB2312"/>
                <w:kern w:val="0"/>
              </w:rPr>
              <w:t>10</w:t>
            </w:r>
            <w:r w:rsidRPr="00761A66">
              <w:rPr>
                <w:rFonts w:ascii="仿宋_GB2312" w:eastAsia="仿宋_GB2312" w:cs="仿宋_GB2312" w:hint="eastAsia"/>
                <w:kern w:val="0"/>
              </w:rPr>
              <w:t>分</w:t>
            </w:r>
          </w:p>
        </w:tc>
      </w:tr>
      <w:tr w:rsidR="002906B8" w:rsidRPr="00761A66" w:rsidTr="000965E1">
        <w:trPr>
          <w:trHeight w:val="213"/>
          <w:jc w:val="center"/>
        </w:trPr>
        <w:tc>
          <w:tcPr>
            <w:tcW w:w="1247" w:type="dxa"/>
            <w:vMerge/>
          </w:tcPr>
          <w:p w:rsidR="002906B8" w:rsidRPr="00761A66" w:rsidRDefault="002906B8" w:rsidP="00E82277">
            <w:pPr>
              <w:jc w:val="left"/>
              <w:rPr>
                <w:rFonts w:ascii="仿宋_GB2312" w:eastAsia="仿宋_GB2312" w:cs="Times New Roman"/>
                <w:kern w:val="0"/>
              </w:rPr>
            </w:pPr>
          </w:p>
        </w:tc>
        <w:tc>
          <w:tcPr>
            <w:tcW w:w="1479" w:type="dxa"/>
            <w:vAlign w:val="center"/>
          </w:tcPr>
          <w:p w:rsidR="002906B8" w:rsidRPr="00761A66" w:rsidRDefault="002906B8" w:rsidP="00E82277">
            <w:pPr>
              <w:jc w:val="left"/>
              <w:rPr>
                <w:rFonts w:ascii="仿宋_GB2312" w:eastAsia="仿宋_GB2312" w:cs="Times New Roman"/>
                <w:kern w:val="0"/>
              </w:rPr>
            </w:pPr>
            <w:r w:rsidRPr="00761A66">
              <w:rPr>
                <w:rFonts w:ascii="仿宋_GB2312" w:eastAsia="仿宋_GB2312" w:cs="仿宋_GB2312"/>
                <w:kern w:val="0"/>
              </w:rPr>
              <w:t>1-3</w:t>
            </w:r>
            <w:r w:rsidRPr="00761A66">
              <w:rPr>
                <w:rFonts w:ascii="仿宋_GB2312" w:eastAsia="仿宋_GB2312" w:cs="仿宋_GB2312" w:hint="eastAsia"/>
                <w:kern w:val="0"/>
              </w:rPr>
              <w:t>校园环境</w:t>
            </w:r>
          </w:p>
        </w:tc>
        <w:tc>
          <w:tcPr>
            <w:tcW w:w="5287" w:type="dxa"/>
            <w:vAlign w:val="center"/>
          </w:tcPr>
          <w:p w:rsidR="002906B8" w:rsidRPr="00761A66" w:rsidRDefault="002906B8" w:rsidP="00E82277">
            <w:pPr>
              <w:jc w:val="left"/>
              <w:rPr>
                <w:rFonts w:ascii="仿宋_GB2312" w:eastAsia="仿宋_GB2312" w:cs="Times New Roman"/>
                <w:kern w:val="0"/>
              </w:rPr>
            </w:pPr>
            <w:r w:rsidRPr="00761A66">
              <w:rPr>
                <w:rFonts w:ascii="仿宋_GB2312" w:eastAsia="仿宋_GB2312" w:cs="仿宋_GB2312" w:hint="eastAsia"/>
                <w:kern w:val="0"/>
              </w:rPr>
              <w:t>普通话是学校的工作语言和基本交际语言。校内有永久性国家通用语言文字宣传标识或标语，学校网站主页有语言文字工作宣传。重视环境对学生语言文化素养的熏陶作用，校内公文、文件、网站、宣传信息平台以及名称牌、指示牌、校风校训、标语、建筑物等用语用字符合规范及相关要求，汉语拼音使用规范，外文使用符合标准、规范。</w:t>
            </w:r>
          </w:p>
        </w:tc>
        <w:tc>
          <w:tcPr>
            <w:tcW w:w="1047" w:type="dxa"/>
            <w:vAlign w:val="center"/>
          </w:tcPr>
          <w:p w:rsidR="002906B8" w:rsidRPr="00761A66" w:rsidRDefault="002906B8" w:rsidP="00E82277">
            <w:pPr>
              <w:jc w:val="left"/>
              <w:rPr>
                <w:rFonts w:ascii="仿宋_GB2312" w:eastAsia="仿宋_GB2312" w:cs="Times New Roman"/>
                <w:kern w:val="0"/>
              </w:rPr>
            </w:pPr>
            <w:r w:rsidRPr="00761A66">
              <w:rPr>
                <w:rFonts w:ascii="仿宋_GB2312" w:eastAsia="仿宋_GB2312" w:cs="仿宋_GB2312"/>
                <w:kern w:val="0"/>
              </w:rPr>
              <w:t>6</w:t>
            </w:r>
            <w:r w:rsidRPr="00761A66">
              <w:rPr>
                <w:rFonts w:ascii="仿宋_GB2312" w:eastAsia="仿宋_GB2312" w:cs="仿宋_GB2312" w:hint="eastAsia"/>
                <w:kern w:val="0"/>
              </w:rPr>
              <w:t>分</w:t>
            </w:r>
          </w:p>
        </w:tc>
      </w:tr>
      <w:tr w:rsidR="002906B8" w:rsidRPr="00761A66" w:rsidTr="000965E1">
        <w:trPr>
          <w:trHeight w:val="213"/>
          <w:jc w:val="center"/>
        </w:trPr>
        <w:tc>
          <w:tcPr>
            <w:tcW w:w="1247" w:type="dxa"/>
            <w:vMerge/>
          </w:tcPr>
          <w:p w:rsidR="002906B8" w:rsidRPr="00761A66" w:rsidRDefault="002906B8" w:rsidP="00E82277">
            <w:pPr>
              <w:jc w:val="left"/>
              <w:rPr>
                <w:rFonts w:ascii="仿宋_GB2312" w:eastAsia="仿宋_GB2312" w:cs="Times New Roman"/>
                <w:kern w:val="0"/>
              </w:rPr>
            </w:pPr>
          </w:p>
        </w:tc>
        <w:tc>
          <w:tcPr>
            <w:tcW w:w="1479" w:type="dxa"/>
            <w:vAlign w:val="center"/>
          </w:tcPr>
          <w:p w:rsidR="002906B8" w:rsidRPr="00761A66" w:rsidRDefault="002906B8" w:rsidP="00E82277">
            <w:pPr>
              <w:jc w:val="left"/>
              <w:rPr>
                <w:rFonts w:ascii="仿宋_GB2312" w:eastAsia="仿宋_GB2312" w:cs="Times New Roman"/>
                <w:kern w:val="0"/>
              </w:rPr>
            </w:pPr>
            <w:r w:rsidRPr="00761A66">
              <w:rPr>
                <w:rFonts w:ascii="仿宋_GB2312" w:eastAsia="仿宋_GB2312" w:cs="仿宋_GB2312"/>
                <w:kern w:val="0"/>
              </w:rPr>
              <w:t>1-4</w:t>
            </w:r>
            <w:r w:rsidRPr="00761A66">
              <w:rPr>
                <w:rFonts w:ascii="仿宋_GB2312" w:eastAsia="仿宋_GB2312" w:cs="仿宋_GB2312" w:hint="eastAsia"/>
                <w:kern w:val="0"/>
              </w:rPr>
              <w:t>经费保障</w:t>
            </w:r>
          </w:p>
        </w:tc>
        <w:tc>
          <w:tcPr>
            <w:tcW w:w="5287" w:type="dxa"/>
            <w:vAlign w:val="center"/>
          </w:tcPr>
          <w:p w:rsidR="002906B8" w:rsidRPr="00761A66" w:rsidRDefault="002906B8" w:rsidP="00E82277">
            <w:pPr>
              <w:jc w:val="left"/>
              <w:rPr>
                <w:rFonts w:ascii="仿宋_GB2312" w:eastAsia="仿宋_GB2312" w:cs="Times New Roman"/>
                <w:kern w:val="0"/>
              </w:rPr>
            </w:pPr>
            <w:r w:rsidRPr="00761A66">
              <w:rPr>
                <w:rFonts w:ascii="仿宋_GB2312" w:eastAsia="仿宋_GB2312" w:cs="仿宋_GB2312" w:hint="eastAsia"/>
                <w:kern w:val="0"/>
              </w:rPr>
              <w:t>语言文字工作经费管理严格、使用规范、效益显著。</w:t>
            </w:r>
          </w:p>
        </w:tc>
        <w:tc>
          <w:tcPr>
            <w:tcW w:w="1047" w:type="dxa"/>
            <w:vAlign w:val="center"/>
          </w:tcPr>
          <w:p w:rsidR="002906B8" w:rsidRPr="00761A66" w:rsidRDefault="002906B8" w:rsidP="00E82277">
            <w:pPr>
              <w:jc w:val="left"/>
              <w:rPr>
                <w:rFonts w:ascii="仿宋_GB2312" w:eastAsia="仿宋_GB2312" w:cs="Times New Roman"/>
                <w:kern w:val="0"/>
              </w:rPr>
            </w:pPr>
            <w:r w:rsidRPr="00761A66">
              <w:rPr>
                <w:rFonts w:ascii="仿宋_GB2312" w:eastAsia="仿宋_GB2312" w:cs="仿宋_GB2312"/>
                <w:kern w:val="0"/>
              </w:rPr>
              <w:t>4</w:t>
            </w:r>
            <w:r w:rsidRPr="00761A66">
              <w:rPr>
                <w:rFonts w:ascii="仿宋_GB2312" w:eastAsia="仿宋_GB2312" w:cs="仿宋_GB2312" w:hint="eastAsia"/>
                <w:kern w:val="0"/>
              </w:rPr>
              <w:t>分</w:t>
            </w:r>
          </w:p>
        </w:tc>
      </w:tr>
      <w:tr w:rsidR="002906B8" w:rsidRPr="00761A66" w:rsidTr="000965E1">
        <w:trPr>
          <w:trHeight w:val="213"/>
          <w:jc w:val="center"/>
        </w:trPr>
        <w:tc>
          <w:tcPr>
            <w:tcW w:w="1247" w:type="dxa"/>
            <w:vMerge w:val="restart"/>
          </w:tcPr>
          <w:p w:rsidR="002906B8" w:rsidRDefault="002906B8" w:rsidP="00E82277">
            <w:pPr>
              <w:jc w:val="left"/>
              <w:rPr>
                <w:rFonts w:ascii="仿宋_GB2312" w:eastAsia="仿宋_GB2312" w:cs="Times New Roman"/>
                <w:kern w:val="0"/>
              </w:rPr>
            </w:pPr>
            <w:r w:rsidRPr="00761A66">
              <w:rPr>
                <w:rFonts w:ascii="仿宋_GB2312" w:eastAsia="仿宋_GB2312" w:cs="仿宋_GB2312"/>
                <w:kern w:val="0"/>
              </w:rPr>
              <w:t>2</w:t>
            </w:r>
            <w:r w:rsidRPr="00761A66">
              <w:rPr>
                <w:rFonts w:ascii="仿宋_GB2312" w:eastAsia="仿宋_GB2312" w:cs="仿宋_GB2312" w:hint="eastAsia"/>
                <w:kern w:val="0"/>
              </w:rPr>
              <w:t>能力建设</w:t>
            </w:r>
          </w:p>
          <w:p w:rsidR="002906B8" w:rsidRPr="00761A66" w:rsidRDefault="002906B8" w:rsidP="00E82277">
            <w:pPr>
              <w:jc w:val="left"/>
              <w:rPr>
                <w:rFonts w:ascii="仿宋_GB2312" w:eastAsia="仿宋_GB2312" w:cs="仿宋_GB2312"/>
                <w:kern w:val="0"/>
              </w:rPr>
            </w:pPr>
            <w:r w:rsidRPr="00761A66">
              <w:rPr>
                <w:rFonts w:ascii="仿宋_GB2312" w:eastAsia="仿宋_GB2312" w:cs="仿宋_GB2312"/>
                <w:kern w:val="0"/>
              </w:rPr>
              <w:t>(30</w:t>
            </w:r>
            <w:r w:rsidRPr="00761A66">
              <w:rPr>
                <w:rFonts w:ascii="仿宋_GB2312" w:eastAsia="仿宋_GB2312" w:cs="仿宋_GB2312" w:hint="eastAsia"/>
                <w:kern w:val="0"/>
              </w:rPr>
              <w:t>分</w:t>
            </w:r>
            <w:r w:rsidRPr="00761A66">
              <w:rPr>
                <w:rFonts w:ascii="仿宋_GB2312" w:eastAsia="仿宋_GB2312" w:cs="仿宋_GB2312"/>
                <w:kern w:val="0"/>
              </w:rPr>
              <w:t>)</w:t>
            </w:r>
          </w:p>
        </w:tc>
        <w:tc>
          <w:tcPr>
            <w:tcW w:w="1479" w:type="dxa"/>
            <w:vAlign w:val="center"/>
          </w:tcPr>
          <w:p w:rsidR="002906B8" w:rsidRPr="00761A66" w:rsidRDefault="002906B8" w:rsidP="00E82277">
            <w:pPr>
              <w:jc w:val="left"/>
              <w:rPr>
                <w:rFonts w:ascii="仿宋_GB2312" w:eastAsia="仿宋_GB2312" w:cs="Times New Roman"/>
                <w:kern w:val="0"/>
              </w:rPr>
            </w:pPr>
            <w:r w:rsidRPr="00761A66">
              <w:rPr>
                <w:rFonts w:ascii="仿宋_GB2312" w:eastAsia="仿宋_GB2312" w:cs="仿宋_GB2312"/>
                <w:kern w:val="0"/>
              </w:rPr>
              <w:t>2-1</w:t>
            </w:r>
            <w:r w:rsidRPr="00761A66">
              <w:rPr>
                <w:rFonts w:ascii="仿宋_GB2312" w:eastAsia="仿宋_GB2312" w:cs="仿宋_GB2312" w:hint="eastAsia"/>
                <w:kern w:val="0"/>
              </w:rPr>
              <w:t>规范意识</w:t>
            </w:r>
          </w:p>
        </w:tc>
        <w:tc>
          <w:tcPr>
            <w:tcW w:w="5287" w:type="dxa"/>
            <w:vAlign w:val="center"/>
          </w:tcPr>
          <w:p w:rsidR="002906B8" w:rsidRPr="00761A66" w:rsidRDefault="002906B8" w:rsidP="00E82277">
            <w:pPr>
              <w:jc w:val="left"/>
              <w:rPr>
                <w:rFonts w:ascii="仿宋_GB2312" w:eastAsia="仿宋_GB2312" w:cs="Times New Roman"/>
                <w:kern w:val="0"/>
              </w:rPr>
            </w:pPr>
            <w:r w:rsidRPr="00761A66">
              <w:rPr>
                <w:rFonts w:ascii="仿宋_GB2312" w:eastAsia="仿宋_GB2312" w:cs="仿宋_GB2312" w:hint="eastAsia"/>
                <w:kern w:val="0"/>
              </w:rPr>
              <w:t>教师熟悉国家语言文字方针政策和法律法规，自觉规范使用语言文字的意识强，学生有自觉规范使用语言文字的意识；高年级学生有较强的中华文化和语言的自豪感。</w:t>
            </w:r>
          </w:p>
        </w:tc>
        <w:tc>
          <w:tcPr>
            <w:tcW w:w="1047" w:type="dxa"/>
            <w:vAlign w:val="center"/>
          </w:tcPr>
          <w:p w:rsidR="002906B8" w:rsidRPr="00761A66" w:rsidRDefault="002906B8" w:rsidP="00E82277">
            <w:pPr>
              <w:jc w:val="left"/>
              <w:rPr>
                <w:rFonts w:ascii="仿宋_GB2312" w:eastAsia="仿宋_GB2312" w:cs="Times New Roman"/>
                <w:kern w:val="0"/>
              </w:rPr>
            </w:pPr>
            <w:r w:rsidRPr="00761A66">
              <w:rPr>
                <w:rFonts w:ascii="仿宋_GB2312" w:eastAsia="仿宋_GB2312" w:cs="仿宋_GB2312"/>
                <w:kern w:val="0"/>
              </w:rPr>
              <w:t>5</w:t>
            </w:r>
            <w:r w:rsidRPr="00761A66">
              <w:rPr>
                <w:rFonts w:ascii="仿宋_GB2312" w:eastAsia="仿宋_GB2312" w:cs="仿宋_GB2312" w:hint="eastAsia"/>
                <w:kern w:val="0"/>
              </w:rPr>
              <w:t>分</w:t>
            </w:r>
          </w:p>
        </w:tc>
      </w:tr>
      <w:tr w:rsidR="002906B8" w:rsidRPr="00761A66" w:rsidTr="000965E1">
        <w:trPr>
          <w:trHeight w:val="213"/>
          <w:jc w:val="center"/>
        </w:trPr>
        <w:tc>
          <w:tcPr>
            <w:tcW w:w="1247" w:type="dxa"/>
            <w:vMerge/>
          </w:tcPr>
          <w:p w:rsidR="002906B8" w:rsidRPr="00761A66" w:rsidRDefault="002906B8" w:rsidP="00E82277">
            <w:pPr>
              <w:jc w:val="left"/>
              <w:rPr>
                <w:rFonts w:ascii="仿宋_GB2312" w:eastAsia="仿宋_GB2312" w:cs="Times New Roman"/>
                <w:kern w:val="0"/>
              </w:rPr>
            </w:pPr>
          </w:p>
        </w:tc>
        <w:tc>
          <w:tcPr>
            <w:tcW w:w="1479" w:type="dxa"/>
            <w:vAlign w:val="center"/>
          </w:tcPr>
          <w:p w:rsidR="002906B8" w:rsidRPr="00761A66" w:rsidRDefault="002906B8" w:rsidP="00E82277">
            <w:pPr>
              <w:jc w:val="left"/>
              <w:rPr>
                <w:rFonts w:ascii="仿宋_GB2312" w:eastAsia="仿宋_GB2312" w:cs="Times New Roman"/>
                <w:kern w:val="0"/>
              </w:rPr>
            </w:pPr>
            <w:r w:rsidRPr="00761A66">
              <w:rPr>
                <w:rFonts w:ascii="仿宋_GB2312" w:eastAsia="仿宋_GB2312" w:cs="仿宋_GB2312"/>
                <w:kern w:val="0"/>
              </w:rPr>
              <w:t>2-2</w:t>
            </w:r>
            <w:r w:rsidRPr="00761A66">
              <w:rPr>
                <w:rFonts w:ascii="仿宋_GB2312" w:eastAsia="仿宋_GB2312" w:cs="仿宋_GB2312" w:hint="eastAsia"/>
                <w:kern w:val="0"/>
              </w:rPr>
              <w:t>教师能力</w:t>
            </w:r>
          </w:p>
        </w:tc>
        <w:tc>
          <w:tcPr>
            <w:tcW w:w="5287" w:type="dxa"/>
            <w:vAlign w:val="center"/>
          </w:tcPr>
          <w:p w:rsidR="002906B8" w:rsidRPr="00761A66" w:rsidRDefault="002906B8" w:rsidP="00E82277">
            <w:pPr>
              <w:jc w:val="left"/>
              <w:rPr>
                <w:rFonts w:ascii="仿宋_GB2312" w:eastAsia="仿宋_GB2312" w:cs="Times New Roman"/>
                <w:kern w:val="0"/>
              </w:rPr>
            </w:pPr>
            <w:r w:rsidRPr="00761A66">
              <w:rPr>
                <w:rFonts w:ascii="仿宋_GB2312" w:eastAsia="仿宋_GB2312" w:cs="仿宋_GB2312" w:hint="eastAsia"/>
                <w:kern w:val="0"/>
              </w:rPr>
              <w:t>将语言文字应用能力纳入教师培训方案，强调培训效果。重视教师语言文字基本功训练，通过定期培训、综合培养等方式，提高教师语言文字应用能力，并适应教育教学的新要求。教师普通话水平达标。</w:t>
            </w:r>
          </w:p>
        </w:tc>
        <w:tc>
          <w:tcPr>
            <w:tcW w:w="1047" w:type="dxa"/>
            <w:vAlign w:val="center"/>
          </w:tcPr>
          <w:p w:rsidR="002906B8" w:rsidRPr="00761A66" w:rsidRDefault="002906B8" w:rsidP="00E82277">
            <w:pPr>
              <w:jc w:val="left"/>
              <w:rPr>
                <w:rFonts w:ascii="仿宋_GB2312" w:eastAsia="仿宋_GB2312" w:cs="Times New Roman"/>
                <w:kern w:val="0"/>
              </w:rPr>
            </w:pPr>
            <w:r w:rsidRPr="00761A66">
              <w:rPr>
                <w:rFonts w:ascii="仿宋_GB2312" w:eastAsia="仿宋_GB2312" w:cs="仿宋_GB2312"/>
                <w:kern w:val="0"/>
              </w:rPr>
              <w:t>10</w:t>
            </w:r>
            <w:r w:rsidRPr="00761A66">
              <w:rPr>
                <w:rFonts w:ascii="仿宋_GB2312" w:eastAsia="仿宋_GB2312" w:cs="仿宋_GB2312" w:hint="eastAsia"/>
                <w:kern w:val="0"/>
              </w:rPr>
              <w:t>分</w:t>
            </w:r>
          </w:p>
        </w:tc>
      </w:tr>
      <w:tr w:rsidR="002906B8" w:rsidRPr="00761A66" w:rsidTr="000965E1">
        <w:trPr>
          <w:trHeight w:val="213"/>
          <w:jc w:val="center"/>
        </w:trPr>
        <w:tc>
          <w:tcPr>
            <w:tcW w:w="1247" w:type="dxa"/>
            <w:vMerge/>
          </w:tcPr>
          <w:p w:rsidR="002906B8" w:rsidRPr="00761A66" w:rsidRDefault="002906B8" w:rsidP="00E82277">
            <w:pPr>
              <w:jc w:val="left"/>
              <w:rPr>
                <w:rFonts w:ascii="仿宋_GB2312" w:eastAsia="仿宋_GB2312" w:cs="Times New Roman"/>
                <w:kern w:val="0"/>
              </w:rPr>
            </w:pPr>
          </w:p>
        </w:tc>
        <w:tc>
          <w:tcPr>
            <w:tcW w:w="1479" w:type="dxa"/>
            <w:vAlign w:val="center"/>
          </w:tcPr>
          <w:p w:rsidR="002906B8" w:rsidRPr="00761A66" w:rsidRDefault="002906B8" w:rsidP="00E82277">
            <w:pPr>
              <w:jc w:val="left"/>
              <w:rPr>
                <w:rFonts w:ascii="仿宋_GB2312" w:eastAsia="仿宋_GB2312" w:cs="Times New Roman"/>
                <w:kern w:val="0"/>
              </w:rPr>
            </w:pPr>
            <w:r w:rsidRPr="00761A66">
              <w:rPr>
                <w:rFonts w:ascii="仿宋_GB2312" w:eastAsia="仿宋_GB2312" w:cs="仿宋_GB2312"/>
                <w:kern w:val="0"/>
              </w:rPr>
              <w:t>2-3</w:t>
            </w:r>
            <w:r w:rsidRPr="00761A66">
              <w:rPr>
                <w:rFonts w:ascii="仿宋_GB2312" w:eastAsia="仿宋_GB2312" w:cs="仿宋_GB2312" w:hint="eastAsia"/>
                <w:kern w:val="0"/>
              </w:rPr>
              <w:t>学生能力</w:t>
            </w:r>
          </w:p>
        </w:tc>
        <w:tc>
          <w:tcPr>
            <w:tcW w:w="5287" w:type="dxa"/>
            <w:vAlign w:val="center"/>
          </w:tcPr>
          <w:p w:rsidR="002906B8" w:rsidRPr="00761A66" w:rsidRDefault="002906B8" w:rsidP="00E82277">
            <w:pPr>
              <w:jc w:val="left"/>
              <w:rPr>
                <w:rFonts w:ascii="仿宋_GB2312" w:eastAsia="仿宋_GB2312" w:cs="Times New Roman"/>
                <w:kern w:val="0"/>
              </w:rPr>
            </w:pPr>
            <w:r w:rsidRPr="00761A66">
              <w:rPr>
                <w:rFonts w:ascii="仿宋_GB2312" w:eastAsia="仿宋_GB2312" w:cs="仿宋_GB2312" w:hint="eastAsia"/>
                <w:kern w:val="0"/>
              </w:rPr>
              <w:t>学生培养目标中有明确的语言文字规范意识和应用能力的要求，逐步提高学生语言文字应用能力，并达到课程标准的相应要求。学生能熟练规范地使用普通话；熟练掌握和使用应知应会的规范汉字和汉语拼音，书写规范。</w:t>
            </w:r>
          </w:p>
        </w:tc>
        <w:tc>
          <w:tcPr>
            <w:tcW w:w="1047" w:type="dxa"/>
            <w:vAlign w:val="center"/>
          </w:tcPr>
          <w:p w:rsidR="002906B8" w:rsidRPr="00761A66" w:rsidRDefault="002906B8" w:rsidP="00E82277">
            <w:pPr>
              <w:jc w:val="left"/>
              <w:rPr>
                <w:rFonts w:ascii="仿宋_GB2312" w:eastAsia="仿宋_GB2312" w:cs="Times New Roman"/>
                <w:kern w:val="0"/>
              </w:rPr>
            </w:pPr>
            <w:r w:rsidRPr="00761A66">
              <w:rPr>
                <w:rFonts w:ascii="仿宋_GB2312" w:eastAsia="仿宋_GB2312" w:cs="仿宋_GB2312"/>
                <w:kern w:val="0"/>
              </w:rPr>
              <w:t>15</w:t>
            </w:r>
            <w:r w:rsidRPr="00761A66">
              <w:rPr>
                <w:rFonts w:ascii="仿宋_GB2312" w:eastAsia="仿宋_GB2312" w:cs="仿宋_GB2312" w:hint="eastAsia"/>
                <w:kern w:val="0"/>
              </w:rPr>
              <w:t>分</w:t>
            </w:r>
          </w:p>
        </w:tc>
      </w:tr>
      <w:tr w:rsidR="002906B8" w:rsidRPr="00761A66" w:rsidTr="000965E1">
        <w:trPr>
          <w:trHeight w:val="213"/>
          <w:jc w:val="center"/>
        </w:trPr>
        <w:tc>
          <w:tcPr>
            <w:tcW w:w="1247" w:type="dxa"/>
            <w:vMerge w:val="restart"/>
          </w:tcPr>
          <w:p w:rsidR="002906B8" w:rsidRDefault="002906B8" w:rsidP="00E82277">
            <w:pPr>
              <w:jc w:val="left"/>
              <w:rPr>
                <w:rFonts w:ascii="仿宋_GB2312" w:eastAsia="仿宋_GB2312" w:cs="Times New Roman"/>
                <w:kern w:val="0"/>
              </w:rPr>
            </w:pPr>
            <w:r w:rsidRPr="00761A66">
              <w:rPr>
                <w:rFonts w:ascii="仿宋_GB2312" w:eastAsia="仿宋_GB2312" w:cs="仿宋_GB2312"/>
                <w:kern w:val="0"/>
              </w:rPr>
              <w:t>3</w:t>
            </w:r>
            <w:r w:rsidRPr="00761A66">
              <w:rPr>
                <w:rFonts w:ascii="仿宋_GB2312" w:eastAsia="仿宋_GB2312" w:cs="仿宋_GB2312" w:hint="eastAsia"/>
                <w:kern w:val="0"/>
              </w:rPr>
              <w:t>教育教学</w:t>
            </w:r>
          </w:p>
          <w:p w:rsidR="002906B8" w:rsidRPr="00761A66" w:rsidRDefault="002906B8" w:rsidP="00E82277">
            <w:pPr>
              <w:jc w:val="left"/>
              <w:rPr>
                <w:rFonts w:ascii="仿宋_GB2312" w:eastAsia="仿宋_GB2312" w:cs="仿宋_GB2312"/>
                <w:kern w:val="0"/>
              </w:rPr>
            </w:pPr>
            <w:r w:rsidRPr="00761A66">
              <w:rPr>
                <w:rFonts w:ascii="仿宋_GB2312" w:eastAsia="仿宋_GB2312" w:cs="仿宋_GB2312"/>
                <w:kern w:val="0"/>
              </w:rPr>
              <w:t>(25</w:t>
            </w:r>
            <w:r w:rsidRPr="00761A66">
              <w:rPr>
                <w:rFonts w:ascii="仿宋_GB2312" w:eastAsia="仿宋_GB2312" w:cs="仿宋_GB2312" w:hint="eastAsia"/>
                <w:kern w:val="0"/>
              </w:rPr>
              <w:t>分</w:t>
            </w:r>
            <w:r w:rsidRPr="00761A66">
              <w:rPr>
                <w:rFonts w:ascii="仿宋_GB2312" w:eastAsia="仿宋_GB2312" w:cs="仿宋_GB2312"/>
                <w:kern w:val="0"/>
              </w:rPr>
              <w:t>)</w:t>
            </w:r>
          </w:p>
        </w:tc>
        <w:tc>
          <w:tcPr>
            <w:tcW w:w="1479" w:type="dxa"/>
            <w:vAlign w:val="center"/>
          </w:tcPr>
          <w:p w:rsidR="002906B8" w:rsidRPr="00761A66" w:rsidRDefault="002906B8" w:rsidP="00E82277">
            <w:pPr>
              <w:jc w:val="left"/>
              <w:rPr>
                <w:rFonts w:ascii="仿宋_GB2312" w:eastAsia="仿宋_GB2312" w:cs="Times New Roman"/>
                <w:kern w:val="0"/>
              </w:rPr>
            </w:pPr>
            <w:r w:rsidRPr="00761A66">
              <w:rPr>
                <w:rFonts w:ascii="仿宋_GB2312" w:eastAsia="仿宋_GB2312" w:cs="仿宋_GB2312"/>
                <w:kern w:val="0"/>
              </w:rPr>
              <w:t>3-1</w:t>
            </w:r>
            <w:r w:rsidRPr="00761A66">
              <w:rPr>
                <w:rFonts w:ascii="仿宋_GB2312" w:eastAsia="仿宋_GB2312" w:cs="仿宋_GB2312" w:hint="eastAsia"/>
                <w:kern w:val="0"/>
              </w:rPr>
              <w:t>教学活动</w:t>
            </w:r>
          </w:p>
        </w:tc>
        <w:tc>
          <w:tcPr>
            <w:tcW w:w="5287" w:type="dxa"/>
            <w:vAlign w:val="center"/>
          </w:tcPr>
          <w:p w:rsidR="002906B8" w:rsidRPr="00761A66" w:rsidRDefault="002906B8" w:rsidP="00E82277">
            <w:pPr>
              <w:jc w:val="left"/>
              <w:rPr>
                <w:rFonts w:ascii="仿宋_GB2312" w:eastAsia="仿宋_GB2312" w:cs="Times New Roman"/>
                <w:kern w:val="0"/>
              </w:rPr>
            </w:pPr>
            <w:r w:rsidRPr="00761A66">
              <w:rPr>
                <w:rFonts w:ascii="仿宋_GB2312" w:eastAsia="仿宋_GB2312" w:cs="仿宋_GB2312" w:hint="eastAsia"/>
                <w:kern w:val="0"/>
              </w:rPr>
              <w:t>以国家通用语言文字为基本的教育教学用语用字。教师在授课、教案、讲义、板书、课件、试卷、作业批改等教育教学活动中的用语、用字和书写规范。语文教师熟悉、掌握相关语言文字规范标准。建立学生语言文字应用能力培养方案，各学科教学中都重视学生语言文字规范意识和应用能力的培养和训练。语文课重视学生口语交际能力的培养和训练，有日常和定期的口语考核。</w:t>
            </w:r>
          </w:p>
        </w:tc>
        <w:tc>
          <w:tcPr>
            <w:tcW w:w="1047" w:type="dxa"/>
            <w:vAlign w:val="center"/>
          </w:tcPr>
          <w:p w:rsidR="002906B8" w:rsidRPr="00761A66" w:rsidRDefault="002906B8" w:rsidP="00E82277">
            <w:pPr>
              <w:jc w:val="left"/>
              <w:rPr>
                <w:rFonts w:ascii="仿宋_GB2312" w:eastAsia="仿宋_GB2312" w:cs="Times New Roman"/>
                <w:kern w:val="0"/>
              </w:rPr>
            </w:pPr>
            <w:r w:rsidRPr="00761A66">
              <w:rPr>
                <w:rFonts w:ascii="仿宋_GB2312" w:eastAsia="仿宋_GB2312" w:cs="仿宋_GB2312"/>
                <w:kern w:val="0"/>
              </w:rPr>
              <w:t>15</w:t>
            </w:r>
            <w:r w:rsidRPr="00761A66">
              <w:rPr>
                <w:rFonts w:ascii="仿宋_GB2312" w:eastAsia="仿宋_GB2312" w:cs="仿宋_GB2312" w:hint="eastAsia"/>
                <w:kern w:val="0"/>
              </w:rPr>
              <w:t>分</w:t>
            </w:r>
          </w:p>
        </w:tc>
      </w:tr>
      <w:tr w:rsidR="002906B8" w:rsidRPr="00761A66" w:rsidTr="000965E1">
        <w:trPr>
          <w:trHeight w:val="213"/>
          <w:jc w:val="center"/>
        </w:trPr>
        <w:tc>
          <w:tcPr>
            <w:tcW w:w="1247" w:type="dxa"/>
            <w:vMerge/>
          </w:tcPr>
          <w:p w:rsidR="002906B8" w:rsidRPr="00761A66" w:rsidRDefault="002906B8" w:rsidP="00E82277">
            <w:pPr>
              <w:jc w:val="left"/>
              <w:rPr>
                <w:rFonts w:ascii="仿宋_GB2312" w:eastAsia="仿宋_GB2312" w:cs="Times New Roman"/>
                <w:kern w:val="0"/>
              </w:rPr>
            </w:pPr>
          </w:p>
        </w:tc>
        <w:tc>
          <w:tcPr>
            <w:tcW w:w="1479" w:type="dxa"/>
            <w:vAlign w:val="center"/>
          </w:tcPr>
          <w:p w:rsidR="002906B8" w:rsidRPr="00761A66" w:rsidRDefault="002906B8" w:rsidP="00E82277">
            <w:pPr>
              <w:jc w:val="left"/>
              <w:rPr>
                <w:rFonts w:ascii="仿宋_GB2312" w:eastAsia="仿宋_GB2312" w:cs="Times New Roman"/>
                <w:kern w:val="0"/>
              </w:rPr>
            </w:pPr>
            <w:r w:rsidRPr="00761A66">
              <w:rPr>
                <w:rFonts w:ascii="仿宋_GB2312" w:eastAsia="仿宋_GB2312" w:cs="仿宋_GB2312"/>
                <w:kern w:val="0"/>
              </w:rPr>
              <w:t>3-2</w:t>
            </w:r>
            <w:r w:rsidRPr="00761A66">
              <w:rPr>
                <w:rFonts w:ascii="仿宋_GB2312" w:eastAsia="仿宋_GB2312" w:cs="仿宋_GB2312" w:hint="eastAsia"/>
                <w:kern w:val="0"/>
              </w:rPr>
              <w:t>文化传承</w:t>
            </w:r>
          </w:p>
        </w:tc>
        <w:tc>
          <w:tcPr>
            <w:tcW w:w="5287" w:type="dxa"/>
            <w:vAlign w:val="center"/>
          </w:tcPr>
          <w:p w:rsidR="002906B8" w:rsidRPr="00761A66" w:rsidRDefault="002906B8" w:rsidP="00E82277">
            <w:pPr>
              <w:jc w:val="left"/>
              <w:rPr>
                <w:rFonts w:ascii="仿宋_GB2312" w:eastAsia="仿宋_GB2312" w:cs="Times New Roman"/>
                <w:kern w:val="0"/>
              </w:rPr>
            </w:pPr>
            <w:r w:rsidRPr="00761A66">
              <w:rPr>
                <w:rFonts w:ascii="仿宋_GB2312" w:eastAsia="仿宋_GB2312" w:cs="仿宋_GB2312" w:hint="eastAsia"/>
                <w:kern w:val="0"/>
              </w:rPr>
              <w:t>完善中华优秀传统文化教育体系，注重中华民族优秀文化传统和革命传统教育教学，将爱父母、爱家乡、爱祖</w:t>
            </w:r>
            <w:r w:rsidRPr="00761A66">
              <w:rPr>
                <w:rFonts w:ascii="仿宋_GB2312" w:eastAsia="仿宋_GB2312" w:cs="仿宋_GB2312" w:hint="eastAsia"/>
                <w:kern w:val="0"/>
              </w:rPr>
              <w:lastRenderedPageBreak/>
              <w:t>国的教育贯穿于</w:t>
            </w:r>
            <w:proofErr w:type="gramStart"/>
            <w:r w:rsidRPr="00761A66">
              <w:rPr>
                <w:rFonts w:ascii="仿宋_GB2312" w:eastAsia="仿宋_GB2312" w:cs="仿宋_GB2312" w:hint="eastAsia"/>
                <w:kern w:val="0"/>
              </w:rPr>
              <w:t>各个教育</w:t>
            </w:r>
            <w:proofErr w:type="gramEnd"/>
            <w:r w:rsidRPr="00761A66">
              <w:rPr>
                <w:rFonts w:ascii="仿宋_GB2312" w:eastAsia="仿宋_GB2312" w:cs="仿宋_GB2312" w:hint="eastAsia"/>
                <w:kern w:val="0"/>
              </w:rPr>
              <w:t>环节。学校广泛开展中华经典诵、写、讲等活动；教师自觉成为传承弘扬中华优秀文化的表率；学生有相关兴趣小组或社团，学生对中华优秀文化有认同感、自豪感和自信心。</w:t>
            </w:r>
          </w:p>
        </w:tc>
        <w:tc>
          <w:tcPr>
            <w:tcW w:w="1047" w:type="dxa"/>
            <w:vAlign w:val="center"/>
          </w:tcPr>
          <w:p w:rsidR="002906B8" w:rsidRPr="00761A66" w:rsidRDefault="002906B8" w:rsidP="00E82277">
            <w:pPr>
              <w:jc w:val="left"/>
              <w:rPr>
                <w:rFonts w:ascii="仿宋_GB2312" w:eastAsia="仿宋_GB2312" w:cs="Times New Roman"/>
                <w:kern w:val="0"/>
              </w:rPr>
            </w:pPr>
            <w:r w:rsidRPr="00761A66">
              <w:rPr>
                <w:rFonts w:ascii="仿宋_GB2312" w:eastAsia="仿宋_GB2312" w:cs="仿宋_GB2312"/>
                <w:kern w:val="0"/>
              </w:rPr>
              <w:lastRenderedPageBreak/>
              <w:t>10</w:t>
            </w:r>
            <w:r w:rsidRPr="00761A66">
              <w:rPr>
                <w:rFonts w:ascii="仿宋_GB2312" w:eastAsia="仿宋_GB2312" w:cs="仿宋_GB2312" w:hint="eastAsia"/>
                <w:kern w:val="0"/>
              </w:rPr>
              <w:t>分</w:t>
            </w:r>
          </w:p>
        </w:tc>
      </w:tr>
      <w:tr w:rsidR="002906B8" w:rsidRPr="00761A66" w:rsidTr="000965E1">
        <w:trPr>
          <w:trHeight w:val="1599"/>
          <w:jc w:val="center"/>
        </w:trPr>
        <w:tc>
          <w:tcPr>
            <w:tcW w:w="1247" w:type="dxa"/>
            <w:vMerge w:val="restart"/>
          </w:tcPr>
          <w:p w:rsidR="002906B8" w:rsidRDefault="002906B8" w:rsidP="00E82277">
            <w:pPr>
              <w:jc w:val="left"/>
              <w:rPr>
                <w:rFonts w:ascii="仿宋_GB2312" w:eastAsia="仿宋_GB2312" w:cs="Times New Roman"/>
                <w:kern w:val="0"/>
              </w:rPr>
            </w:pPr>
            <w:r w:rsidRPr="00761A66">
              <w:rPr>
                <w:rFonts w:ascii="仿宋_GB2312" w:eastAsia="仿宋_GB2312" w:cs="仿宋_GB2312"/>
                <w:kern w:val="0"/>
              </w:rPr>
              <w:lastRenderedPageBreak/>
              <w:t>4</w:t>
            </w:r>
            <w:r w:rsidRPr="00761A66">
              <w:rPr>
                <w:rFonts w:ascii="仿宋_GB2312" w:eastAsia="仿宋_GB2312" w:cs="仿宋_GB2312" w:hint="eastAsia"/>
                <w:kern w:val="0"/>
              </w:rPr>
              <w:t>宣传普及</w:t>
            </w:r>
          </w:p>
          <w:p w:rsidR="002906B8" w:rsidRPr="00761A66" w:rsidRDefault="002906B8" w:rsidP="00E82277">
            <w:pPr>
              <w:jc w:val="left"/>
              <w:rPr>
                <w:rFonts w:ascii="仿宋_GB2312" w:eastAsia="仿宋_GB2312" w:cs="仿宋_GB2312"/>
                <w:kern w:val="0"/>
              </w:rPr>
            </w:pPr>
            <w:r w:rsidRPr="00761A66">
              <w:rPr>
                <w:rFonts w:ascii="仿宋_GB2312" w:eastAsia="仿宋_GB2312" w:cs="仿宋_GB2312"/>
                <w:kern w:val="0"/>
              </w:rPr>
              <w:t>(10</w:t>
            </w:r>
            <w:r w:rsidRPr="00761A66">
              <w:rPr>
                <w:rFonts w:ascii="仿宋_GB2312" w:eastAsia="仿宋_GB2312" w:cs="仿宋_GB2312" w:hint="eastAsia"/>
                <w:kern w:val="0"/>
              </w:rPr>
              <w:t>分</w:t>
            </w:r>
            <w:r w:rsidRPr="00761A66">
              <w:rPr>
                <w:rFonts w:ascii="仿宋_GB2312" w:eastAsia="仿宋_GB2312" w:cs="仿宋_GB2312"/>
                <w:kern w:val="0"/>
              </w:rPr>
              <w:t>)</w:t>
            </w:r>
          </w:p>
        </w:tc>
        <w:tc>
          <w:tcPr>
            <w:tcW w:w="1479" w:type="dxa"/>
            <w:vAlign w:val="center"/>
          </w:tcPr>
          <w:p w:rsidR="002906B8" w:rsidRPr="00761A66" w:rsidRDefault="002906B8" w:rsidP="00E82277">
            <w:pPr>
              <w:jc w:val="left"/>
              <w:rPr>
                <w:rFonts w:ascii="仿宋_GB2312" w:eastAsia="仿宋_GB2312" w:cs="Times New Roman"/>
                <w:kern w:val="0"/>
              </w:rPr>
            </w:pPr>
            <w:r w:rsidRPr="00761A66">
              <w:rPr>
                <w:rFonts w:ascii="仿宋_GB2312" w:eastAsia="仿宋_GB2312" w:cs="仿宋_GB2312"/>
                <w:kern w:val="0"/>
              </w:rPr>
              <w:t>4-1</w:t>
            </w:r>
            <w:r w:rsidRPr="00761A66">
              <w:rPr>
                <w:rFonts w:ascii="仿宋_GB2312" w:eastAsia="仿宋_GB2312" w:cs="仿宋_GB2312" w:hint="eastAsia"/>
                <w:kern w:val="0"/>
              </w:rPr>
              <w:t>法制宣传</w:t>
            </w:r>
          </w:p>
        </w:tc>
        <w:tc>
          <w:tcPr>
            <w:tcW w:w="5287" w:type="dxa"/>
            <w:vAlign w:val="center"/>
          </w:tcPr>
          <w:p w:rsidR="002906B8" w:rsidRPr="00761A66" w:rsidRDefault="002906B8" w:rsidP="00E82277">
            <w:pPr>
              <w:jc w:val="left"/>
              <w:rPr>
                <w:rFonts w:ascii="仿宋_GB2312" w:eastAsia="仿宋_GB2312" w:cs="Times New Roman"/>
                <w:kern w:val="0"/>
              </w:rPr>
            </w:pPr>
            <w:r w:rsidRPr="00761A66">
              <w:rPr>
                <w:rFonts w:ascii="仿宋_GB2312" w:eastAsia="仿宋_GB2312" w:cs="仿宋_GB2312" w:hint="eastAsia"/>
                <w:kern w:val="0"/>
              </w:rPr>
              <w:t>将语言文字方针政策、法律法规和规范标准列入学校普法宣传教育，网站、信息屏或宣传栏中有相关内容并定期更新。教职工熟悉掌握、高年级学生基本了解国家语言文字方针政策、法律法规和规范标准。</w:t>
            </w:r>
          </w:p>
        </w:tc>
        <w:tc>
          <w:tcPr>
            <w:tcW w:w="1047" w:type="dxa"/>
            <w:vAlign w:val="center"/>
          </w:tcPr>
          <w:p w:rsidR="002906B8" w:rsidRPr="00761A66" w:rsidRDefault="002906B8" w:rsidP="00E82277">
            <w:pPr>
              <w:jc w:val="left"/>
              <w:rPr>
                <w:rFonts w:ascii="仿宋_GB2312" w:eastAsia="仿宋_GB2312" w:cs="Times New Roman"/>
                <w:kern w:val="0"/>
              </w:rPr>
            </w:pPr>
            <w:r w:rsidRPr="00761A66">
              <w:rPr>
                <w:rFonts w:ascii="仿宋_GB2312" w:eastAsia="仿宋_GB2312" w:cs="仿宋_GB2312"/>
                <w:kern w:val="0"/>
              </w:rPr>
              <w:t>4</w:t>
            </w:r>
            <w:r w:rsidRPr="00761A66">
              <w:rPr>
                <w:rFonts w:ascii="仿宋_GB2312" w:eastAsia="仿宋_GB2312" w:cs="仿宋_GB2312" w:hint="eastAsia"/>
                <w:kern w:val="0"/>
              </w:rPr>
              <w:t>分</w:t>
            </w:r>
          </w:p>
        </w:tc>
      </w:tr>
      <w:tr w:rsidR="002906B8" w:rsidRPr="00761A66" w:rsidTr="000965E1">
        <w:trPr>
          <w:trHeight w:val="213"/>
          <w:jc w:val="center"/>
        </w:trPr>
        <w:tc>
          <w:tcPr>
            <w:tcW w:w="1247" w:type="dxa"/>
            <w:vMerge/>
          </w:tcPr>
          <w:p w:rsidR="002906B8" w:rsidRPr="00761A66" w:rsidRDefault="002906B8" w:rsidP="00E82277">
            <w:pPr>
              <w:jc w:val="left"/>
              <w:rPr>
                <w:rFonts w:ascii="仿宋_GB2312" w:eastAsia="仿宋_GB2312" w:cs="Times New Roman"/>
                <w:kern w:val="0"/>
              </w:rPr>
            </w:pPr>
          </w:p>
        </w:tc>
        <w:tc>
          <w:tcPr>
            <w:tcW w:w="1479" w:type="dxa"/>
            <w:vAlign w:val="center"/>
          </w:tcPr>
          <w:p w:rsidR="002906B8" w:rsidRPr="00761A66" w:rsidRDefault="002906B8" w:rsidP="00E82277">
            <w:pPr>
              <w:jc w:val="left"/>
              <w:rPr>
                <w:rFonts w:ascii="仿宋_GB2312" w:eastAsia="仿宋_GB2312" w:cs="Times New Roman"/>
                <w:kern w:val="0"/>
              </w:rPr>
            </w:pPr>
            <w:r w:rsidRPr="00761A66">
              <w:rPr>
                <w:rFonts w:ascii="仿宋_GB2312" w:eastAsia="仿宋_GB2312" w:cs="仿宋_GB2312"/>
                <w:kern w:val="0"/>
              </w:rPr>
              <w:t>4-2</w:t>
            </w:r>
            <w:r w:rsidRPr="00761A66">
              <w:rPr>
                <w:rFonts w:ascii="仿宋_GB2312" w:eastAsia="仿宋_GB2312" w:cs="仿宋_GB2312" w:hint="eastAsia"/>
                <w:kern w:val="0"/>
              </w:rPr>
              <w:t>推广普及</w:t>
            </w:r>
          </w:p>
        </w:tc>
        <w:tc>
          <w:tcPr>
            <w:tcW w:w="5287" w:type="dxa"/>
            <w:vAlign w:val="center"/>
          </w:tcPr>
          <w:p w:rsidR="002906B8" w:rsidRPr="00761A66" w:rsidRDefault="002906B8" w:rsidP="00E82277">
            <w:pPr>
              <w:jc w:val="left"/>
              <w:rPr>
                <w:rFonts w:ascii="仿宋_GB2312" w:eastAsia="仿宋_GB2312" w:cs="Times New Roman"/>
                <w:kern w:val="0"/>
              </w:rPr>
            </w:pPr>
            <w:r w:rsidRPr="00761A66">
              <w:rPr>
                <w:rFonts w:ascii="仿宋_GB2312" w:eastAsia="仿宋_GB2312" w:cs="仿宋_GB2312" w:hint="eastAsia"/>
                <w:kern w:val="0"/>
              </w:rPr>
              <w:t>每年推广普通话宣传周组织开展形式多样、寓教于乐的宣传活动。积极发挥学校在家校互动中的重要作用和对社会的辐射带动作用，带动社会研究和实践，并通过“小手拉大手”等活动，为家长和社会提供有关语言文字规范化的咨询或培训服务。</w:t>
            </w:r>
          </w:p>
        </w:tc>
        <w:tc>
          <w:tcPr>
            <w:tcW w:w="1047" w:type="dxa"/>
            <w:vAlign w:val="center"/>
          </w:tcPr>
          <w:p w:rsidR="002906B8" w:rsidRPr="00761A66" w:rsidRDefault="002906B8" w:rsidP="00E82277">
            <w:pPr>
              <w:jc w:val="left"/>
              <w:rPr>
                <w:rFonts w:ascii="仿宋_GB2312" w:eastAsia="仿宋_GB2312" w:cs="Times New Roman"/>
                <w:kern w:val="0"/>
              </w:rPr>
            </w:pPr>
            <w:r w:rsidRPr="00761A66">
              <w:rPr>
                <w:rFonts w:ascii="仿宋_GB2312" w:eastAsia="仿宋_GB2312" w:cs="仿宋_GB2312"/>
                <w:kern w:val="0"/>
              </w:rPr>
              <w:t>6</w:t>
            </w:r>
            <w:r w:rsidRPr="00761A66">
              <w:rPr>
                <w:rFonts w:ascii="仿宋_GB2312" w:eastAsia="仿宋_GB2312" w:cs="仿宋_GB2312" w:hint="eastAsia"/>
                <w:kern w:val="0"/>
              </w:rPr>
              <w:t>分</w:t>
            </w:r>
          </w:p>
        </w:tc>
      </w:tr>
      <w:tr w:rsidR="002906B8" w:rsidRPr="00761A66" w:rsidTr="000965E1">
        <w:trPr>
          <w:trHeight w:val="1172"/>
          <w:jc w:val="center"/>
        </w:trPr>
        <w:tc>
          <w:tcPr>
            <w:tcW w:w="1247" w:type="dxa"/>
            <w:vMerge w:val="restart"/>
            <w:tcBorders>
              <w:right w:val="single" w:sz="4" w:space="0" w:color="auto"/>
            </w:tcBorders>
          </w:tcPr>
          <w:p w:rsidR="002906B8" w:rsidRDefault="002906B8" w:rsidP="00E82277">
            <w:pPr>
              <w:jc w:val="left"/>
              <w:rPr>
                <w:rFonts w:ascii="仿宋_GB2312" w:eastAsia="仿宋_GB2312" w:cs="Times New Roman"/>
                <w:kern w:val="0"/>
              </w:rPr>
            </w:pPr>
            <w:r w:rsidRPr="00761A66">
              <w:rPr>
                <w:rFonts w:ascii="仿宋_GB2312" w:eastAsia="仿宋_GB2312" w:cs="仿宋_GB2312"/>
                <w:kern w:val="0"/>
              </w:rPr>
              <w:t>5</w:t>
            </w:r>
            <w:r w:rsidRPr="00761A66">
              <w:rPr>
                <w:rFonts w:ascii="仿宋_GB2312" w:eastAsia="仿宋_GB2312" w:cs="仿宋_GB2312" w:hint="eastAsia"/>
                <w:kern w:val="0"/>
              </w:rPr>
              <w:t>科学发展</w:t>
            </w:r>
          </w:p>
          <w:p w:rsidR="002906B8" w:rsidRPr="00761A66" w:rsidRDefault="002906B8" w:rsidP="00E82277">
            <w:pPr>
              <w:jc w:val="left"/>
              <w:rPr>
                <w:rFonts w:ascii="仿宋_GB2312" w:eastAsia="仿宋_GB2312" w:cs="仿宋_GB2312"/>
                <w:kern w:val="0"/>
              </w:rPr>
            </w:pPr>
            <w:r w:rsidRPr="00761A66">
              <w:rPr>
                <w:rFonts w:ascii="仿宋_GB2312" w:eastAsia="仿宋_GB2312" w:cs="仿宋_GB2312"/>
                <w:kern w:val="0"/>
              </w:rPr>
              <w:t>(10</w:t>
            </w:r>
            <w:r w:rsidRPr="00761A66">
              <w:rPr>
                <w:rFonts w:ascii="仿宋_GB2312" w:eastAsia="仿宋_GB2312" w:cs="仿宋_GB2312" w:hint="eastAsia"/>
                <w:kern w:val="0"/>
              </w:rPr>
              <w:t>分</w:t>
            </w:r>
            <w:r w:rsidRPr="00761A66">
              <w:rPr>
                <w:rFonts w:ascii="仿宋_GB2312" w:eastAsia="仿宋_GB2312" w:cs="仿宋_GB2312"/>
                <w:kern w:val="0"/>
              </w:rPr>
              <w:t>)</w:t>
            </w:r>
          </w:p>
        </w:tc>
        <w:tc>
          <w:tcPr>
            <w:tcW w:w="1479" w:type="dxa"/>
            <w:tcBorders>
              <w:left w:val="single" w:sz="4" w:space="0" w:color="auto"/>
            </w:tcBorders>
            <w:vAlign w:val="center"/>
          </w:tcPr>
          <w:p w:rsidR="002906B8" w:rsidRPr="00761A66" w:rsidRDefault="002906B8" w:rsidP="00E82277">
            <w:pPr>
              <w:jc w:val="left"/>
              <w:rPr>
                <w:rFonts w:ascii="仿宋_GB2312" w:eastAsia="仿宋_GB2312" w:cs="Times New Roman"/>
                <w:kern w:val="0"/>
              </w:rPr>
            </w:pPr>
            <w:r w:rsidRPr="00761A66">
              <w:rPr>
                <w:rFonts w:ascii="仿宋_GB2312" w:eastAsia="仿宋_GB2312" w:cs="仿宋_GB2312"/>
                <w:kern w:val="0"/>
              </w:rPr>
              <w:t>5-1</w:t>
            </w:r>
            <w:r w:rsidRPr="00761A66">
              <w:rPr>
                <w:rFonts w:ascii="仿宋_GB2312" w:eastAsia="仿宋_GB2312" w:cs="仿宋_GB2312" w:hint="eastAsia"/>
                <w:kern w:val="0"/>
              </w:rPr>
              <w:t>科学研究</w:t>
            </w:r>
          </w:p>
        </w:tc>
        <w:tc>
          <w:tcPr>
            <w:tcW w:w="5287" w:type="dxa"/>
            <w:vAlign w:val="center"/>
          </w:tcPr>
          <w:p w:rsidR="002906B8" w:rsidRPr="00761A66" w:rsidRDefault="002906B8" w:rsidP="00E82277">
            <w:pPr>
              <w:jc w:val="left"/>
              <w:rPr>
                <w:rFonts w:ascii="仿宋_GB2312" w:eastAsia="仿宋_GB2312" w:cs="Times New Roman"/>
                <w:kern w:val="0"/>
              </w:rPr>
            </w:pPr>
            <w:r w:rsidRPr="00761A66">
              <w:rPr>
                <w:rFonts w:ascii="仿宋_GB2312" w:eastAsia="仿宋_GB2312" w:cs="仿宋_GB2312" w:hint="eastAsia"/>
                <w:kern w:val="0"/>
              </w:rPr>
              <w:t>重视学生语言学习方法研究，有可以指导教育实践的研究成果。研究建立学生语言文字应用能力评价体系，重视并开展学生口语测试评价。积极开展中华优秀传统文化教育教学方法研究。</w:t>
            </w:r>
          </w:p>
        </w:tc>
        <w:tc>
          <w:tcPr>
            <w:tcW w:w="1047" w:type="dxa"/>
            <w:vAlign w:val="center"/>
          </w:tcPr>
          <w:p w:rsidR="002906B8" w:rsidRPr="00761A66" w:rsidRDefault="002906B8" w:rsidP="00E82277">
            <w:pPr>
              <w:jc w:val="left"/>
              <w:rPr>
                <w:rFonts w:ascii="仿宋_GB2312" w:eastAsia="仿宋_GB2312" w:cs="Times New Roman"/>
                <w:kern w:val="0"/>
              </w:rPr>
            </w:pPr>
            <w:r w:rsidRPr="00761A66">
              <w:rPr>
                <w:rFonts w:ascii="仿宋_GB2312" w:eastAsia="仿宋_GB2312" w:cs="仿宋_GB2312"/>
                <w:kern w:val="0"/>
              </w:rPr>
              <w:t>5</w:t>
            </w:r>
            <w:r w:rsidRPr="00761A66">
              <w:rPr>
                <w:rFonts w:ascii="仿宋_GB2312" w:eastAsia="仿宋_GB2312" w:cs="仿宋_GB2312" w:hint="eastAsia"/>
                <w:kern w:val="0"/>
              </w:rPr>
              <w:t>分</w:t>
            </w:r>
          </w:p>
        </w:tc>
      </w:tr>
      <w:tr w:rsidR="002906B8" w:rsidRPr="00761A66" w:rsidTr="000965E1">
        <w:trPr>
          <w:trHeight w:val="213"/>
          <w:jc w:val="center"/>
        </w:trPr>
        <w:tc>
          <w:tcPr>
            <w:tcW w:w="1247" w:type="dxa"/>
            <w:vMerge/>
            <w:tcBorders>
              <w:right w:val="single" w:sz="4" w:space="0" w:color="auto"/>
            </w:tcBorders>
          </w:tcPr>
          <w:p w:rsidR="002906B8" w:rsidRPr="00761A66" w:rsidRDefault="002906B8" w:rsidP="00E82277">
            <w:pPr>
              <w:jc w:val="left"/>
              <w:rPr>
                <w:rFonts w:ascii="仿宋_GB2312" w:eastAsia="仿宋_GB2312" w:cs="Times New Roman"/>
                <w:kern w:val="0"/>
              </w:rPr>
            </w:pPr>
          </w:p>
        </w:tc>
        <w:tc>
          <w:tcPr>
            <w:tcW w:w="1479" w:type="dxa"/>
            <w:tcBorders>
              <w:left w:val="single" w:sz="4" w:space="0" w:color="auto"/>
              <w:right w:val="single" w:sz="4" w:space="0" w:color="auto"/>
            </w:tcBorders>
            <w:vAlign w:val="center"/>
          </w:tcPr>
          <w:p w:rsidR="002906B8" w:rsidRPr="00761A66" w:rsidRDefault="002906B8" w:rsidP="00E82277">
            <w:pPr>
              <w:jc w:val="left"/>
              <w:rPr>
                <w:rFonts w:ascii="仿宋_GB2312" w:eastAsia="仿宋_GB2312" w:cs="Times New Roman"/>
                <w:kern w:val="0"/>
              </w:rPr>
            </w:pPr>
            <w:r w:rsidRPr="00761A66">
              <w:rPr>
                <w:rFonts w:ascii="仿宋_GB2312" w:eastAsia="仿宋_GB2312" w:cs="仿宋_GB2312"/>
                <w:kern w:val="0"/>
              </w:rPr>
              <w:t>5-2</w:t>
            </w:r>
            <w:r w:rsidRPr="00761A66">
              <w:rPr>
                <w:rFonts w:ascii="仿宋_GB2312" w:eastAsia="仿宋_GB2312" w:cs="仿宋_GB2312" w:hint="eastAsia"/>
                <w:kern w:val="0"/>
              </w:rPr>
              <w:t>创新实践</w:t>
            </w:r>
          </w:p>
        </w:tc>
        <w:tc>
          <w:tcPr>
            <w:tcW w:w="5287" w:type="dxa"/>
            <w:tcBorders>
              <w:left w:val="single" w:sz="4" w:space="0" w:color="auto"/>
            </w:tcBorders>
            <w:vAlign w:val="center"/>
          </w:tcPr>
          <w:p w:rsidR="002906B8" w:rsidRPr="00761A66" w:rsidRDefault="002906B8" w:rsidP="00E82277">
            <w:pPr>
              <w:jc w:val="left"/>
              <w:rPr>
                <w:rFonts w:ascii="仿宋_GB2312" w:eastAsia="仿宋_GB2312" w:cs="Times New Roman"/>
                <w:kern w:val="0"/>
              </w:rPr>
            </w:pPr>
            <w:r w:rsidRPr="00761A66">
              <w:rPr>
                <w:rFonts w:ascii="仿宋_GB2312" w:eastAsia="仿宋_GB2312" w:cs="仿宋_GB2312" w:hint="eastAsia"/>
                <w:kern w:val="0"/>
              </w:rPr>
              <w:t>结合本地和本校实际情况及办学特色，积极探索学校语言文字工作新途径、新方法。创造性地开展各种语言文化活动，形成品牌或传统。自主研发语言文字校本课程、教材或教辅材料，取得良好的教育教学效果。</w:t>
            </w:r>
          </w:p>
        </w:tc>
        <w:tc>
          <w:tcPr>
            <w:tcW w:w="1047" w:type="dxa"/>
            <w:vAlign w:val="center"/>
          </w:tcPr>
          <w:p w:rsidR="002906B8" w:rsidRPr="00761A66" w:rsidRDefault="002906B8" w:rsidP="00E82277">
            <w:pPr>
              <w:jc w:val="left"/>
              <w:rPr>
                <w:rFonts w:ascii="仿宋_GB2312" w:eastAsia="仿宋_GB2312" w:cs="Times New Roman"/>
                <w:kern w:val="0"/>
              </w:rPr>
            </w:pPr>
            <w:r w:rsidRPr="00761A66">
              <w:rPr>
                <w:rFonts w:ascii="仿宋_GB2312" w:eastAsia="仿宋_GB2312" w:cs="仿宋_GB2312"/>
                <w:kern w:val="0"/>
              </w:rPr>
              <w:t>5</w:t>
            </w:r>
            <w:r w:rsidRPr="00761A66">
              <w:rPr>
                <w:rFonts w:ascii="仿宋_GB2312" w:eastAsia="仿宋_GB2312" w:cs="仿宋_GB2312" w:hint="eastAsia"/>
                <w:kern w:val="0"/>
              </w:rPr>
              <w:t>分</w:t>
            </w:r>
          </w:p>
        </w:tc>
      </w:tr>
      <w:tr w:rsidR="000965E1" w:rsidRPr="00761A66" w:rsidTr="000965E1">
        <w:trPr>
          <w:trHeight w:val="723"/>
          <w:jc w:val="center"/>
        </w:trPr>
        <w:tc>
          <w:tcPr>
            <w:tcW w:w="1247" w:type="dxa"/>
            <w:tcBorders>
              <w:right w:val="single" w:sz="4" w:space="0" w:color="auto"/>
            </w:tcBorders>
            <w:vAlign w:val="center"/>
          </w:tcPr>
          <w:p w:rsidR="000965E1" w:rsidRPr="00761A66" w:rsidRDefault="000965E1" w:rsidP="00E82277">
            <w:pPr>
              <w:jc w:val="left"/>
              <w:rPr>
                <w:rFonts w:ascii="仿宋_GB2312" w:eastAsia="仿宋_GB2312" w:cs="Times New Roman"/>
                <w:kern w:val="0"/>
              </w:rPr>
            </w:pPr>
            <w:r w:rsidRPr="00761A66">
              <w:rPr>
                <w:rFonts w:ascii="仿宋_GB2312" w:eastAsia="仿宋_GB2312" w:cs="仿宋_GB2312" w:hint="eastAsia"/>
                <w:kern w:val="0"/>
              </w:rPr>
              <w:t>总分</w:t>
            </w:r>
          </w:p>
        </w:tc>
        <w:tc>
          <w:tcPr>
            <w:tcW w:w="1479" w:type="dxa"/>
            <w:tcBorders>
              <w:left w:val="single" w:sz="4" w:space="0" w:color="auto"/>
              <w:right w:val="single" w:sz="4" w:space="0" w:color="auto"/>
            </w:tcBorders>
            <w:vAlign w:val="center"/>
          </w:tcPr>
          <w:p w:rsidR="000965E1" w:rsidRPr="00761A66" w:rsidRDefault="000965E1" w:rsidP="00E82277">
            <w:pPr>
              <w:jc w:val="left"/>
              <w:rPr>
                <w:rFonts w:ascii="仿宋_GB2312" w:eastAsia="仿宋_GB2312" w:cs="Times New Roman"/>
                <w:kern w:val="0"/>
              </w:rPr>
            </w:pPr>
          </w:p>
        </w:tc>
        <w:tc>
          <w:tcPr>
            <w:tcW w:w="5287" w:type="dxa"/>
            <w:tcBorders>
              <w:left w:val="single" w:sz="4" w:space="0" w:color="auto"/>
            </w:tcBorders>
            <w:vAlign w:val="center"/>
          </w:tcPr>
          <w:p w:rsidR="000965E1" w:rsidRPr="00761A66" w:rsidRDefault="000965E1" w:rsidP="00E82277">
            <w:pPr>
              <w:jc w:val="left"/>
              <w:rPr>
                <w:rFonts w:ascii="仿宋_GB2312" w:eastAsia="仿宋_GB2312" w:cs="Times New Roman"/>
                <w:kern w:val="0"/>
              </w:rPr>
            </w:pPr>
          </w:p>
        </w:tc>
        <w:tc>
          <w:tcPr>
            <w:tcW w:w="1047" w:type="dxa"/>
            <w:vAlign w:val="center"/>
          </w:tcPr>
          <w:p w:rsidR="000965E1" w:rsidRPr="00761A66" w:rsidRDefault="000965E1" w:rsidP="00D71BA8">
            <w:pPr>
              <w:ind w:leftChars="-52" w:left="-109"/>
              <w:jc w:val="left"/>
              <w:rPr>
                <w:rFonts w:ascii="仿宋_GB2312" w:eastAsia="仿宋_GB2312" w:cs="Times New Roman"/>
                <w:kern w:val="0"/>
              </w:rPr>
            </w:pPr>
            <w:r w:rsidRPr="00761A66">
              <w:rPr>
                <w:rFonts w:ascii="仿宋_GB2312" w:eastAsia="仿宋_GB2312" w:cs="仿宋_GB2312"/>
                <w:kern w:val="0"/>
              </w:rPr>
              <w:t>100</w:t>
            </w:r>
            <w:r w:rsidRPr="00761A66">
              <w:rPr>
                <w:rFonts w:ascii="仿宋_GB2312" w:eastAsia="仿宋_GB2312" w:cs="仿宋_GB2312" w:hint="eastAsia"/>
                <w:kern w:val="0"/>
              </w:rPr>
              <w:t>分</w:t>
            </w:r>
          </w:p>
        </w:tc>
      </w:tr>
      <w:tr w:rsidR="002906B8" w:rsidRPr="00761A66" w:rsidTr="000965E1">
        <w:trPr>
          <w:trHeight w:val="1258"/>
          <w:jc w:val="center"/>
        </w:trPr>
        <w:tc>
          <w:tcPr>
            <w:tcW w:w="9060" w:type="dxa"/>
            <w:gridSpan w:val="4"/>
          </w:tcPr>
          <w:p w:rsidR="002906B8" w:rsidRPr="00E77DBA" w:rsidRDefault="002906B8" w:rsidP="00E82277">
            <w:pPr>
              <w:jc w:val="left"/>
              <w:rPr>
                <w:rFonts w:ascii="仿宋_GB2312" w:eastAsia="仿宋_GB2312" w:cs="Times New Roman"/>
                <w:color w:val="000000"/>
                <w:kern w:val="0"/>
              </w:rPr>
            </w:pPr>
            <w:r w:rsidRPr="00E77DBA">
              <w:rPr>
                <w:rFonts w:ascii="仿宋_GB2312" w:eastAsia="仿宋_GB2312" w:cs="仿宋_GB2312" w:hint="eastAsia"/>
                <w:color w:val="000000"/>
                <w:kern w:val="0"/>
              </w:rPr>
              <w:t>说明：</w:t>
            </w:r>
            <w:r w:rsidRPr="00E77DBA">
              <w:rPr>
                <w:rFonts w:ascii="仿宋_GB2312" w:eastAsia="仿宋_GB2312" w:cs="仿宋_GB2312"/>
                <w:color w:val="000000"/>
                <w:kern w:val="0"/>
              </w:rPr>
              <w:t>1.</w:t>
            </w:r>
            <w:r w:rsidRPr="00E77DBA">
              <w:rPr>
                <w:rFonts w:ascii="仿宋_GB2312" w:eastAsia="仿宋_GB2312" w:cs="仿宋_GB2312" w:hint="eastAsia"/>
                <w:color w:val="000000"/>
                <w:kern w:val="0"/>
              </w:rPr>
              <w:t>满分为</w:t>
            </w:r>
            <w:r w:rsidRPr="00E77DBA">
              <w:rPr>
                <w:rFonts w:ascii="仿宋_GB2312" w:eastAsia="仿宋_GB2312" w:cs="仿宋_GB2312"/>
                <w:color w:val="000000"/>
                <w:kern w:val="0"/>
              </w:rPr>
              <w:t>100</w:t>
            </w:r>
            <w:r w:rsidRPr="00E77DBA">
              <w:rPr>
                <w:rFonts w:ascii="仿宋_GB2312" w:eastAsia="仿宋_GB2312" w:cs="仿宋_GB2312" w:hint="eastAsia"/>
                <w:color w:val="000000"/>
                <w:kern w:val="0"/>
              </w:rPr>
              <w:t>分，</w:t>
            </w:r>
            <w:r w:rsidRPr="00E77DBA">
              <w:rPr>
                <w:rFonts w:ascii="仿宋_GB2312" w:eastAsia="仿宋_GB2312" w:cs="仿宋_GB2312"/>
                <w:color w:val="000000"/>
                <w:kern w:val="0"/>
              </w:rPr>
              <w:t>70</w:t>
            </w:r>
            <w:r w:rsidR="00631F48">
              <w:rPr>
                <w:rFonts w:ascii="仿宋_GB2312" w:eastAsia="仿宋_GB2312" w:cs="仿宋_GB2312" w:hint="eastAsia"/>
                <w:color w:val="000000"/>
                <w:kern w:val="0"/>
              </w:rPr>
              <w:t>分及以上为合格。</w:t>
            </w:r>
            <w:r w:rsidR="00631F48" w:rsidRPr="00E77DBA">
              <w:rPr>
                <w:rFonts w:ascii="仿宋_GB2312" w:eastAsia="仿宋_GB2312" w:cs="Times New Roman"/>
                <w:color w:val="000000"/>
                <w:kern w:val="0"/>
              </w:rPr>
              <w:t xml:space="preserve"> </w:t>
            </w:r>
          </w:p>
          <w:p w:rsidR="002906B8" w:rsidRDefault="00631F48" w:rsidP="00E82277">
            <w:pPr>
              <w:jc w:val="left"/>
              <w:rPr>
                <w:rFonts w:ascii="仿宋_GB2312" w:eastAsia="仿宋_GB2312" w:cs="Times New Roman"/>
                <w:kern w:val="0"/>
              </w:rPr>
            </w:pPr>
            <w:r>
              <w:rPr>
                <w:rFonts w:ascii="仿宋_GB2312" w:eastAsia="仿宋_GB2312" w:cs="仿宋_GB2312" w:hint="eastAsia"/>
                <w:kern w:val="0"/>
              </w:rPr>
              <w:t xml:space="preserve">      </w:t>
            </w:r>
            <w:r w:rsidR="002906B8" w:rsidRPr="00761A66">
              <w:rPr>
                <w:rFonts w:ascii="仿宋_GB2312" w:eastAsia="仿宋_GB2312" w:cs="仿宋_GB2312"/>
                <w:kern w:val="0"/>
              </w:rPr>
              <w:t>2.</w:t>
            </w:r>
            <w:r w:rsidR="002906B8" w:rsidRPr="00761A66">
              <w:rPr>
                <w:rFonts w:ascii="仿宋_GB2312" w:eastAsia="仿宋_GB2312" w:cs="仿宋_GB2312" w:hint="eastAsia"/>
                <w:kern w:val="0"/>
              </w:rPr>
              <w:t>指标</w:t>
            </w:r>
            <w:r w:rsidR="002906B8" w:rsidRPr="00761A66">
              <w:rPr>
                <w:rFonts w:ascii="仿宋_GB2312" w:eastAsia="仿宋_GB2312" w:cs="仿宋_GB2312"/>
                <w:kern w:val="0"/>
              </w:rPr>
              <w:t>1-3</w:t>
            </w:r>
            <w:r w:rsidR="002906B8">
              <w:rPr>
                <w:rFonts w:ascii="仿宋_GB2312" w:eastAsia="仿宋_GB2312" w:cs="仿宋_GB2312" w:hint="eastAsia"/>
                <w:kern w:val="0"/>
              </w:rPr>
              <w:t>中，学校名牌、公章等用字不规范的此项不得分。</w:t>
            </w:r>
          </w:p>
          <w:p w:rsidR="002906B8" w:rsidRDefault="00631F48" w:rsidP="00E82277">
            <w:pPr>
              <w:jc w:val="left"/>
              <w:rPr>
                <w:rFonts w:ascii="仿宋_GB2312" w:eastAsia="仿宋_GB2312" w:cs="Times New Roman"/>
                <w:kern w:val="0"/>
              </w:rPr>
            </w:pPr>
            <w:r>
              <w:rPr>
                <w:rFonts w:ascii="仿宋_GB2312" w:eastAsia="仿宋_GB2312" w:cs="仿宋_GB2312" w:hint="eastAsia"/>
                <w:kern w:val="0"/>
              </w:rPr>
              <w:t xml:space="preserve">      </w:t>
            </w:r>
            <w:r w:rsidR="002906B8" w:rsidRPr="00761A66">
              <w:rPr>
                <w:rFonts w:ascii="仿宋_GB2312" w:eastAsia="仿宋_GB2312" w:cs="仿宋_GB2312"/>
                <w:kern w:val="0"/>
              </w:rPr>
              <w:t>3.</w:t>
            </w:r>
            <w:r w:rsidR="002906B8" w:rsidRPr="00761A66">
              <w:rPr>
                <w:rFonts w:ascii="仿宋_GB2312" w:eastAsia="仿宋_GB2312" w:cs="仿宋_GB2312" w:hint="eastAsia"/>
                <w:kern w:val="0"/>
              </w:rPr>
              <w:t>指标</w:t>
            </w:r>
            <w:r w:rsidR="002906B8" w:rsidRPr="00761A66">
              <w:rPr>
                <w:rFonts w:ascii="仿宋_GB2312" w:eastAsia="仿宋_GB2312" w:cs="仿宋_GB2312"/>
                <w:kern w:val="0"/>
              </w:rPr>
              <w:t>2-2</w:t>
            </w:r>
            <w:r w:rsidR="002906B8" w:rsidRPr="00761A66">
              <w:rPr>
                <w:rFonts w:ascii="仿宋_GB2312" w:eastAsia="仿宋_GB2312" w:cs="仿宋_GB2312" w:hint="eastAsia"/>
                <w:kern w:val="0"/>
              </w:rPr>
              <w:t>中，普通话达标率低于</w:t>
            </w:r>
            <w:r w:rsidR="002906B8" w:rsidRPr="00761A66">
              <w:rPr>
                <w:rFonts w:ascii="仿宋_GB2312" w:eastAsia="仿宋_GB2312" w:cs="仿宋_GB2312"/>
                <w:kern w:val="0"/>
              </w:rPr>
              <w:t>98%</w:t>
            </w:r>
            <w:r w:rsidR="002906B8">
              <w:rPr>
                <w:rFonts w:ascii="仿宋_GB2312" w:eastAsia="仿宋_GB2312" w:cs="仿宋_GB2312" w:hint="eastAsia"/>
                <w:kern w:val="0"/>
              </w:rPr>
              <w:t>的此项不得分。</w:t>
            </w:r>
          </w:p>
          <w:p w:rsidR="002906B8" w:rsidRPr="00761A66" w:rsidRDefault="00631F48" w:rsidP="00E82277">
            <w:pPr>
              <w:jc w:val="left"/>
              <w:rPr>
                <w:rFonts w:ascii="仿宋_GB2312" w:eastAsia="仿宋_GB2312" w:cs="Times New Roman"/>
                <w:kern w:val="0"/>
              </w:rPr>
            </w:pPr>
            <w:r>
              <w:rPr>
                <w:rFonts w:ascii="仿宋_GB2312" w:eastAsia="仿宋_GB2312" w:cs="仿宋_GB2312" w:hint="eastAsia"/>
                <w:color w:val="000000"/>
                <w:kern w:val="0"/>
              </w:rPr>
              <w:t xml:space="preserve">      </w:t>
            </w:r>
            <w:r w:rsidR="002906B8" w:rsidRPr="00E20D68">
              <w:rPr>
                <w:rFonts w:ascii="仿宋_GB2312" w:eastAsia="仿宋_GB2312" w:cs="仿宋_GB2312"/>
                <w:color w:val="000000"/>
                <w:kern w:val="0"/>
              </w:rPr>
              <w:t>4.</w:t>
            </w:r>
            <w:r>
              <w:rPr>
                <w:rFonts w:ascii="仿宋_GB2312" w:eastAsia="仿宋_GB2312" w:cs="仿宋_GB2312" w:hint="eastAsia"/>
                <w:color w:val="000000"/>
                <w:kern w:val="0"/>
              </w:rPr>
              <w:t>各地</w:t>
            </w:r>
            <w:r w:rsidR="00D417E3">
              <w:rPr>
                <w:rFonts w:ascii="仿宋_GB2312" w:eastAsia="仿宋_GB2312" w:cs="仿宋_GB2312" w:hint="eastAsia"/>
                <w:color w:val="000000"/>
                <w:kern w:val="0"/>
              </w:rPr>
              <w:t>、各校</w:t>
            </w:r>
            <w:r>
              <w:rPr>
                <w:rFonts w:ascii="仿宋_GB2312" w:eastAsia="仿宋_GB2312" w:cs="仿宋_GB2312" w:hint="eastAsia"/>
                <w:color w:val="000000"/>
                <w:kern w:val="0"/>
              </w:rPr>
              <w:t>可自行设定加分项目，总分不超过5分。</w:t>
            </w:r>
          </w:p>
        </w:tc>
      </w:tr>
    </w:tbl>
    <w:p w:rsidR="002906B8" w:rsidRDefault="002906B8" w:rsidP="00E82277">
      <w:pPr>
        <w:rPr>
          <w:rFonts w:ascii="仿宋_GB2312" w:eastAsia="仿宋_GB2312" w:cs="Times New Roman"/>
          <w:sz w:val="32"/>
          <w:szCs w:val="32"/>
        </w:rPr>
      </w:pPr>
    </w:p>
    <w:p w:rsidR="002906B8" w:rsidRDefault="002906B8" w:rsidP="00E82277">
      <w:pPr>
        <w:rPr>
          <w:rFonts w:ascii="仿宋_GB2312" w:eastAsia="仿宋_GB2312" w:cs="Times New Roman"/>
          <w:sz w:val="32"/>
          <w:szCs w:val="32"/>
        </w:rPr>
      </w:pPr>
    </w:p>
    <w:p w:rsidR="002906B8" w:rsidRDefault="002906B8" w:rsidP="00E82277">
      <w:pPr>
        <w:widowControl/>
        <w:jc w:val="left"/>
        <w:rPr>
          <w:rFonts w:ascii="宋体" w:cs="Times New Roman"/>
          <w:kern w:val="0"/>
          <w:sz w:val="24"/>
          <w:szCs w:val="24"/>
        </w:rPr>
      </w:pPr>
    </w:p>
    <w:p w:rsidR="002906B8" w:rsidRDefault="002906B8" w:rsidP="00E82277">
      <w:pPr>
        <w:widowControl/>
        <w:jc w:val="left"/>
        <w:rPr>
          <w:rFonts w:ascii="宋体" w:cs="Times New Roman"/>
          <w:kern w:val="0"/>
          <w:sz w:val="24"/>
          <w:szCs w:val="24"/>
        </w:rPr>
      </w:pPr>
    </w:p>
    <w:p w:rsidR="002906B8" w:rsidRDefault="002906B8" w:rsidP="00E82277">
      <w:pPr>
        <w:widowControl/>
        <w:jc w:val="left"/>
        <w:rPr>
          <w:rFonts w:ascii="宋体" w:cs="Times New Roman"/>
          <w:kern w:val="0"/>
          <w:sz w:val="24"/>
          <w:szCs w:val="24"/>
        </w:rPr>
      </w:pPr>
    </w:p>
    <w:p w:rsidR="002906B8" w:rsidRDefault="002906B8" w:rsidP="00E82277">
      <w:pPr>
        <w:widowControl/>
        <w:jc w:val="left"/>
        <w:rPr>
          <w:rFonts w:ascii="宋体" w:cs="Times New Roman"/>
          <w:kern w:val="0"/>
          <w:sz w:val="24"/>
          <w:szCs w:val="24"/>
        </w:rPr>
      </w:pPr>
    </w:p>
    <w:p w:rsidR="002906B8" w:rsidRDefault="002906B8" w:rsidP="00E82277">
      <w:pPr>
        <w:widowControl/>
        <w:jc w:val="left"/>
        <w:rPr>
          <w:rFonts w:ascii="宋体" w:cs="Times New Roman"/>
          <w:kern w:val="0"/>
          <w:sz w:val="24"/>
          <w:szCs w:val="24"/>
        </w:rPr>
      </w:pPr>
    </w:p>
    <w:p w:rsidR="002906B8" w:rsidRDefault="002906B8" w:rsidP="00E82277">
      <w:pPr>
        <w:widowControl/>
        <w:jc w:val="left"/>
        <w:rPr>
          <w:rFonts w:ascii="宋体" w:cs="Times New Roman"/>
          <w:kern w:val="0"/>
          <w:sz w:val="24"/>
          <w:szCs w:val="24"/>
        </w:rPr>
      </w:pPr>
    </w:p>
    <w:p w:rsidR="002906B8" w:rsidRDefault="002906B8" w:rsidP="00E82277">
      <w:pPr>
        <w:widowControl/>
        <w:jc w:val="left"/>
        <w:rPr>
          <w:rFonts w:ascii="宋体" w:cs="Times New Roman"/>
          <w:kern w:val="0"/>
          <w:sz w:val="24"/>
          <w:szCs w:val="24"/>
        </w:rPr>
      </w:pPr>
    </w:p>
    <w:p w:rsidR="002906B8" w:rsidRPr="00A93DCB" w:rsidRDefault="002906B8" w:rsidP="00E82277">
      <w:pPr>
        <w:widowControl/>
        <w:jc w:val="left"/>
        <w:rPr>
          <w:rFonts w:ascii="宋体" w:cs="Times New Roman"/>
          <w:kern w:val="0"/>
          <w:sz w:val="24"/>
          <w:szCs w:val="24"/>
        </w:rPr>
      </w:pPr>
    </w:p>
    <w:sectPr w:rsidR="002906B8" w:rsidRPr="00A93DCB" w:rsidSect="00A93DCB">
      <w:pgSz w:w="11906" w:h="16838" w:code="9"/>
      <w:pgMar w:top="1701" w:right="1531" w:bottom="1701" w:left="153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ABF" w:rsidRDefault="00410ABF" w:rsidP="00556CF2">
      <w:pPr>
        <w:rPr>
          <w:rFonts w:cs="Times New Roman"/>
        </w:rPr>
      </w:pPr>
      <w:r>
        <w:rPr>
          <w:rFonts w:cs="Times New Roman"/>
        </w:rPr>
        <w:separator/>
      </w:r>
    </w:p>
  </w:endnote>
  <w:endnote w:type="continuationSeparator" w:id="0">
    <w:p w:rsidR="00410ABF" w:rsidRDefault="00410ABF" w:rsidP="00556CF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大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ABF" w:rsidRDefault="00410ABF" w:rsidP="00556CF2">
      <w:pPr>
        <w:rPr>
          <w:rFonts w:cs="Times New Roman"/>
        </w:rPr>
      </w:pPr>
      <w:r>
        <w:rPr>
          <w:rFonts w:cs="Times New Roman"/>
        </w:rPr>
        <w:separator/>
      </w:r>
    </w:p>
  </w:footnote>
  <w:footnote w:type="continuationSeparator" w:id="0">
    <w:p w:rsidR="00410ABF" w:rsidRDefault="00410ABF" w:rsidP="00556CF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C0EBBEE"/>
    <w:lvl w:ilvl="0">
      <w:start w:val="1"/>
      <w:numFmt w:val="decimal"/>
      <w:lvlText w:val="%1."/>
      <w:lvlJc w:val="left"/>
      <w:pPr>
        <w:tabs>
          <w:tab w:val="num" w:pos="2040"/>
        </w:tabs>
        <w:ind w:left="2040" w:hanging="360"/>
      </w:pPr>
    </w:lvl>
  </w:abstractNum>
  <w:abstractNum w:abstractNumId="1">
    <w:nsid w:val="FFFFFF7D"/>
    <w:multiLevelType w:val="singleLevel"/>
    <w:tmpl w:val="E19A6FFA"/>
    <w:lvl w:ilvl="0">
      <w:start w:val="1"/>
      <w:numFmt w:val="decimal"/>
      <w:lvlText w:val="%1."/>
      <w:lvlJc w:val="left"/>
      <w:pPr>
        <w:tabs>
          <w:tab w:val="num" w:pos="1620"/>
        </w:tabs>
        <w:ind w:left="1620" w:hanging="360"/>
      </w:pPr>
    </w:lvl>
  </w:abstractNum>
  <w:abstractNum w:abstractNumId="2">
    <w:nsid w:val="FFFFFF7E"/>
    <w:multiLevelType w:val="singleLevel"/>
    <w:tmpl w:val="B1AEFEA2"/>
    <w:lvl w:ilvl="0">
      <w:start w:val="1"/>
      <w:numFmt w:val="decimal"/>
      <w:lvlText w:val="%1."/>
      <w:lvlJc w:val="left"/>
      <w:pPr>
        <w:tabs>
          <w:tab w:val="num" w:pos="1200"/>
        </w:tabs>
        <w:ind w:left="1200" w:hanging="360"/>
      </w:pPr>
    </w:lvl>
  </w:abstractNum>
  <w:abstractNum w:abstractNumId="3">
    <w:nsid w:val="FFFFFF7F"/>
    <w:multiLevelType w:val="singleLevel"/>
    <w:tmpl w:val="3DA68FDA"/>
    <w:lvl w:ilvl="0">
      <w:start w:val="1"/>
      <w:numFmt w:val="decimal"/>
      <w:lvlText w:val="%1."/>
      <w:lvlJc w:val="left"/>
      <w:pPr>
        <w:tabs>
          <w:tab w:val="num" w:pos="780"/>
        </w:tabs>
        <w:ind w:left="780" w:hanging="360"/>
      </w:pPr>
    </w:lvl>
  </w:abstractNum>
  <w:abstractNum w:abstractNumId="4">
    <w:nsid w:val="FFFFFF80"/>
    <w:multiLevelType w:val="singleLevel"/>
    <w:tmpl w:val="EB082F82"/>
    <w:lvl w:ilvl="0">
      <w:start w:val="1"/>
      <w:numFmt w:val="bullet"/>
      <w:lvlText w:val=""/>
      <w:lvlJc w:val="left"/>
      <w:pPr>
        <w:tabs>
          <w:tab w:val="num" w:pos="2040"/>
        </w:tabs>
        <w:ind w:left="2040" w:hanging="360"/>
      </w:pPr>
      <w:rPr>
        <w:rFonts w:ascii="Wingdings" w:hAnsi="Wingdings" w:cs="Wingdings" w:hint="default"/>
      </w:rPr>
    </w:lvl>
  </w:abstractNum>
  <w:abstractNum w:abstractNumId="5">
    <w:nsid w:val="FFFFFF81"/>
    <w:multiLevelType w:val="singleLevel"/>
    <w:tmpl w:val="0A327902"/>
    <w:lvl w:ilvl="0">
      <w:start w:val="1"/>
      <w:numFmt w:val="bullet"/>
      <w:lvlText w:val=""/>
      <w:lvlJc w:val="left"/>
      <w:pPr>
        <w:tabs>
          <w:tab w:val="num" w:pos="1620"/>
        </w:tabs>
        <w:ind w:left="1620" w:hanging="360"/>
      </w:pPr>
      <w:rPr>
        <w:rFonts w:ascii="Wingdings" w:hAnsi="Wingdings" w:cs="Wingdings" w:hint="default"/>
      </w:rPr>
    </w:lvl>
  </w:abstractNum>
  <w:abstractNum w:abstractNumId="6">
    <w:nsid w:val="FFFFFF82"/>
    <w:multiLevelType w:val="singleLevel"/>
    <w:tmpl w:val="0A34D86C"/>
    <w:lvl w:ilvl="0">
      <w:start w:val="1"/>
      <w:numFmt w:val="bullet"/>
      <w:lvlText w:val=""/>
      <w:lvlJc w:val="left"/>
      <w:pPr>
        <w:tabs>
          <w:tab w:val="num" w:pos="1200"/>
        </w:tabs>
        <w:ind w:left="1200" w:hanging="360"/>
      </w:pPr>
      <w:rPr>
        <w:rFonts w:ascii="Wingdings" w:hAnsi="Wingdings" w:cs="Wingdings" w:hint="default"/>
      </w:rPr>
    </w:lvl>
  </w:abstractNum>
  <w:abstractNum w:abstractNumId="7">
    <w:nsid w:val="FFFFFF83"/>
    <w:multiLevelType w:val="singleLevel"/>
    <w:tmpl w:val="C06ED13A"/>
    <w:lvl w:ilvl="0">
      <w:start w:val="1"/>
      <w:numFmt w:val="bullet"/>
      <w:lvlText w:val=""/>
      <w:lvlJc w:val="left"/>
      <w:pPr>
        <w:tabs>
          <w:tab w:val="num" w:pos="780"/>
        </w:tabs>
        <w:ind w:left="780" w:hanging="360"/>
      </w:pPr>
      <w:rPr>
        <w:rFonts w:ascii="Wingdings" w:hAnsi="Wingdings" w:cs="Wingdings" w:hint="default"/>
      </w:rPr>
    </w:lvl>
  </w:abstractNum>
  <w:abstractNum w:abstractNumId="8">
    <w:nsid w:val="FFFFFF88"/>
    <w:multiLevelType w:val="singleLevel"/>
    <w:tmpl w:val="0DA823D4"/>
    <w:lvl w:ilvl="0">
      <w:start w:val="1"/>
      <w:numFmt w:val="decimal"/>
      <w:lvlText w:val="%1."/>
      <w:lvlJc w:val="left"/>
      <w:pPr>
        <w:tabs>
          <w:tab w:val="num" w:pos="360"/>
        </w:tabs>
        <w:ind w:left="360" w:hanging="360"/>
      </w:pPr>
    </w:lvl>
  </w:abstractNum>
  <w:abstractNum w:abstractNumId="9">
    <w:nsid w:val="FFFFFF89"/>
    <w:multiLevelType w:val="singleLevel"/>
    <w:tmpl w:val="0EAAE824"/>
    <w:lvl w:ilvl="0">
      <w:start w:val="1"/>
      <w:numFmt w:val="bullet"/>
      <w:lvlText w:val=""/>
      <w:lvlJc w:val="left"/>
      <w:pPr>
        <w:tabs>
          <w:tab w:val="num" w:pos="360"/>
        </w:tabs>
        <w:ind w:left="360" w:hanging="360"/>
      </w:pPr>
      <w:rPr>
        <w:rFonts w:ascii="Wingdings" w:hAnsi="Wingdings" w:cs="Wingdings" w:hint="default"/>
      </w:rPr>
    </w:lvl>
  </w:abstractNum>
  <w:abstractNum w:abstractNumId="10">
    <w:nsid w:val="1A8F12FB"/>
    <w:multiLevelType w:val="hybridMultilevel"/>
    <w:tmpl w:val="339EAF02"/>
    <w:lvl w:ilvl="0" w:tplc="599E5CD0">
      <w:start w:val="3"/>
      <w:numFmt w:val="japaneseCounting"/>
      <w:lvlText w:val="%1、"/>
      <w:lvlJc w:val="left"/>
      <w:pPr>
        <w:ind w:left="1363" w:hanging="720"/>
      </w:pPr>
      <w:rPr>
        <w:rFonts w:hint="default"/>
      </w:rPr>
    </w:lvl>
    <w:lvl w:ilvl="1" w:tplc="04090019">
      <w:start w:val="1"/>
      <w:numFmt w:val="lowerLetter"/>
      <w:lvlText w:val="%2)"/>
      <w:lvlJc w:val="left"/>
      <w:pPr>
        <w:ind w:left="1483" w:hanging="420"/>
      </w:pPr>
    </w:lvl>
    <w:lvl w:ilvl="2" w:tplc="0409001B">
      <w:start w:val="1"/>
      <w:numFmt w:val="lowerRoman"/>
      <w:lvlText w:val="%3."/>
      <w:lvlJc w:val="right"/>
      <w:pPr>
        <w:ind w:left="1903" w:hanging="420"/>
      </w:pPr>
    </w:lvl>
    <w:lvl w:ilvl="3" w:tplc="0409000F">
      <w:start w:val="1"/>
      <w:numFmt w:val="decimal"/>
      <w:lvlText w:val="%4."/>
      <w:lvlJc w:val="left"/>
      <w:pPr>
        <w:ind w:left="2323" w:hanging="420"/>
      </w:pPr>
    </w:lvl>
    <w:lvl w:ilvl="4" w:tplc="04090019">
      <w:start w:val="1"/>
      <w:numFmt w:val="lowerLetter"/>
      <w:lvlText w:val="%5)"/>
      <w:lvlJc w:val="left"/>
      <w:pPr>
        <w:ind w:left="2743" w:hanging="420"/>
      </w:pPr>
    </w:lvl>
    <w:lvl w:ilvl="5" w:tplc="0409001B">
      <w:start w:val="1"/>
      <w:numFmt w:val="lowerRoman"/>
      <w:lvlText w:val="%6."/>
      <w:lvlJc w:val="right"/>
      <w:pPr>
        <w:ind w:left="3163" w:hanging="420"/>
      </w:pPr>
    </w:lvl>
    <w:lvl w:ilvl="6" w:tplc="0409000F">
      <w:start w:val="1"/>
      <w:numFmt w:val="decimal"/>
      <w:lvlText w:val="%7."/>
      <w:lvlJc w:val="left"/>
      <w:pPr>
        <w:ind w:left="3583" w:hanging="420"/>
      </w:pPr>
    </w:lvl>
    <w:lvl w:ilvl="7" w:tplc="04090019">
      <w:start w:val="1"/>
      <w:numFmt w:val="lowerLetter"/>
      <w:lvlText w:val="%8)"/>
      <w:lvlJc w:val="left"/>
      <w:pPr>
        <w:ind w:left="4003" w:hanging="420"/>
      </w:pPr>
    </w:lvl>
    <w:lvl w:ilvl="8" w:tplc="0409001B">
      <w:start w:val="1"/>
      <w:numFmt w:val="lowerRoman"/>
      <w:lvlText w:val="%9."/>
      <w:lvlJc w:val="right"/>
      <w:pPr>
        <w:ind w:left="4423" w:hanging="420"/>
      </w:pPr>
    </w:lvl>
  </w:abstractNum>
  <w:abstractNum w:abstractNumId="11">
    <w:nsid w:val="649A29AC"/>
    <w:multiLevelType w:val="hybridMultilevel"/>
    <w:tmpl w:val="A9D84BA4"/>
    <w:lvl w:ilvl="0" w:tplc="3894DEDE">
      <w:start w:val="1"/>
      <w:numFmt w:val="japaneseCounting"/>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2">
    <w:nsid w:val="74262B8C"/>
    <w:multiLevelType w:val="hybridMultilevel"/>
    <w:tmpl w:val="A9D84BA4"/>
    <w:lvl w:ilvl="0" w:tplc="3894DEDE">
      <w:start w:val="1"/>
      <w:numFmt w:val="japaneseCounting"/>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11"/>
  </w:num>
  <w:num w:numId="2">
    <w:abstractNumId w:val="12"/>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545E"/>
    <w:rsid w:val="00000DBD"/>
    <w:rsid w:val="00012A88"/>
    <w:rsid w:val="00016D94"/>
    <w:rsid w:val="000222BC"/>
    <w:rsid w:val="000242EB"/>
    <w:rsid w:val="00036B6C"/>
    <w:rsid w:val="00042EE2"/>
    <w:rsid w:val="00057D45"/>
    <w:rsid w:val="000633C2"/>
    <w:rsid w:val="00063FEE"/>
    <w:rsid w:val="00065A35"/>
    <w:rsid w:val="0007202E"/>
    <w:rsid w:val="00082D4E"/>
    <w:rsid w:val="00084E3A"/>
    <w:rsid w:val="00086B44"/>
    <w:rsid w:val="000920F0"/>
    <w:rsid w:val="000965E1"/>
    <w:rsid w:val="000B17CB"/>
    <w:rsid w:val="000B2348"/>
    <w:rsid w:val="000B37B0"/>
    <w:rsid w:val="000B4419"/>
    <w:rsid w:val="000C0E08"/>
    <w:rsid w:val="000E3679"/>
    <w:rsid w:val="000F1E8E"/>
    <w:rsid w:val="00106DBC"/>
    <w:rsid w:val="001148A1"/>
    <w:rsid w:val="00115671"/>
    <w:rsid w:val="001207B1"/>
    <w:rsid w:val="001365A8"/>
    <w:rsid w:val="0016073A"/>
    <w:rsid w:val="00173B8E"/>
    <w:rsid w:val="001760D3"/>
    <w:rsid w:val="001822ED"/>
    <w:rsid w:val="001957AF"/>
    <w:rsid w:val="001A0495"/>
    <w:rsid w:val="001A591F"/>
    <w:rsid w:val="001B6451"/>
    <w:rsid w:val="001D55E5"/>
    <w:rsid w:val="001F596E"/>
    <w:rsid w:val="002000BF"/>
    <w:rsid w:val="0020782F"/>
    <w:rsid w:val="00211A7A"/>
    <w:rsid w:val="00214E87"/>
    <w:rsid w:val="0021652C"/>
    <w:rsid w:val="00222CA8"/>
    <w:rsid w:val="002234C5"/>
    <w:rsid w:val="002240C3"/>
    <w:rsid w:val="00235A81"/>
    <w:rsid w:val="00260AE9"/>
    <w:rsid w:val="00261816"/>
    <w:rsid w:val="00265C7B"/>
    <w:rsid w:val="002802CD"/>
    <w:rsid w:val="00285604"/>
    <w:rsid w:val="002906B8"/>
    <w:rsid w:val="0029647D"/>
    <w:rsid w:val="002C134E"/>
    <w:rsid w:val="002C419F"/>
    <w:rsid w:val="002C6A25"/>
    <w:rsid w:val="002D1FF0"/>
    <w:rsid w:val="002E64DF"/>
    <w:rsid w:val="00303285"/>
    <w:rsid w:val="003067A3"/>
    <w:rsid w:val="00312825"/>
    <w:rsid w:val="00326546"/>
    <w:rsid w:val="00340078"/>
    <w:rsid w:val="0034417E"/>
    <w:rsid w:val="003676B1"/>
    <w:rsid w:val="0038256C"/>
    <w:rsid w:val="00385746"/>
    <w:rsid w:val="003971E6"/>
    <w:rsid w:val="003D66C1"/>
    <w:rsid w:val="003D68EE"/>
    <w:rsid w:val="003F291E"/>
    <w:rsid w:val="00410ABF"/>
    <w:rsid w:val="00433D2C"/>
    <w:rsid w:val="004521AF"/>
    <w:rsid w:val="00460062"/>
    <w:rsid w:val="00465BA1"/>
    <w:rsid w:val="00466D2B"/>
    <w:rsid w:val="004732F4"/>
    <w:rsid w:val="004816BE"/>
    <w:rsid w:val="004C779D"/>
    <w:rsid w:val="004E0D29"/>
    <w:rsid w:val="004F0CD1"/>
    <w:rsid w:val="004F2DCB"/>
    <w:rsid w:val="004F45FF"/>
    <w:rsid w:val="00541B2D"/>
    <w:rsid w:val="00550E17"/>
    <w:rsid w:val="00556CF2"/>
    <w:rsid w:val="00571E5D"/>
    <w:rsid w:val="005A36CB"/>
    <w:rsid w:val="005B1919"/>
    <w:rsid w:val="005C3BDA"/>
    <w:rsid w:val="00617D1A"/>
    <w:rsid w:val="00624F4C"/>
    <w:rsid w:val="00631F48"/>
    <w:rsid w:val="00632BC1"/>
    <w:rsid w:val="00635E5C"/>
    <w:rsid w:val="00637CE5"/>
    <w:rsid w:val="006668C7"/>
    <w:rsid w:val="006919C7"/>
    <w:rsid w:val="00695074"/>
    <w:rsid w:val="006B643D"/>
    <w:rsid w:val="006C51FE"/>
    <w:rsid w:val="006C52A3"/>
    <w:rsid w:val="006D4449"/>
    <w:rsid w:val="006E07A8"/>
    <w:rsid w:val="006F0863"/>
    <w:rsid w:val="006F69FB"/>
    <w:rsid w:val="007039C3"/>
    <w:rsid w:val="00705B19"/>
    <w:rsid w:val="00713F23"/>
    <w:rsid w:val="00726F01"/>
    <w:rsid w:val="007408E0"/>
    <w:rsid w:val="007467B0"/>
    <w:rsid w:val="00754C0F"/>
    <w:rsid w:val="00761A66"/>
    <w:rsid w:val="007810A1"/>
    <w:rsid w:val="007963C2"/>
    <w:rsid w:val="007B32E5"/>
    <w:rsid w:val="007C1730"/>
    <w:rsid w:val="007C608F"/>
    <w:rsid w:val="007D26DB"/>
    <w:rsid w:val="007D7EE5"/>
    <w:rsid w:val="007E1798"/>
    <w:rsid w:val="007F2AA6"/>
    <w:rsid w:val="00800CED"/>
    <w:rsid w:val="00810908"/>
    <w:rsid w:val="00814087"/>
    <w:rsid w:val="00821DF5"/>
    <w:rsid w:val="008300F6"/>
    <w:rsid w:val="00830D26"/>
    <w:rsid w:val="008314D2"/>
    <w:rsid w:val="00834316"/>
    <w:rsid w:val="00860091"/>
    <w:rsid w:val="008603B5"/>
    <w:rsid w:val="0087370B"/>
    <w:rsid w:val="00875041"/>
    <w:rsid w:val="00877164"/>
    <w:rsid w:val="008B614E"/>
    <w:rsid w:val="008B6F2B"/>
    <w:rsid w:val="008C3DD8"/>
    <w:rsid w:val="008F16C7"/>
    <w:rsid w:val="008F45F5"/>
    <w:rsid w:val="00901A7B"/>
    <w:rsid w:val="009161A2"/>
    <w:rsid w:val="00921706"/>
    <w:rsid w:val="00934DC0"/>
    <w:rsid w:val="0093545E"/>
    <w:rsid w:val="00956EF2"/>
    <w:rsid w:val="00962907"/>
    <w:rsid w:val="00965EAB"/>
    <w:rsid w:val="009666BC"/>
    <w:rsid w:val="00967523"/>
    <w:rsid w:val="00994534"/>
    <w:rsid w:val="00996F34"/>
    <w:rsid w:val="009A2F04"/>
    <w:rsid w:val="009D06BB"/>
    <w:rsid w:val="009D1801"/>
    <w:rsid w:val="00A06122"/>
    <w:rsid w:val="00A11058"/>
    <w:rsid w:val="00A13ED0"/>
    <w:rsid w:val="00A1479E"/>
    <w:rsid w:val="00A14E6A"/>
    <w:rsid w:val="00A22636"/>
    <w:rsid w:val="00A4357A"/>
    <w:rsid w:val="00A43B3F"/>
    <w:rsid w:val="00A56770"/>
    <w:rsid w:val="00A6566E"/>
    <w:rsid w:val="00A75938"/>
    <w:rsid w:val="00A86D06"/>
    <w:rsid w:val="00A93DCB"/>
    <w:rsid w:val="00AA493A"/>
    <w:rsid w:val="00AA6F1C"/>
    <w:rsid w:val="00AB22B6"/>
    <w:rsid w:val="00AD7C90"/>
    <w:rsid w:val="00AE4300"/>
    <w:rsid w:val="00AF3F06"/>
    <w:rsid w:val="00AF408B"/>
    <w:rsid w:val="00B040C9"/>
    <w:rsid w:val="00B35A7A"/>
    <w:rsid w:val="00B4241F"/>
    <w:rsid w:val="00B56EF8"/>
    <w:rsid w:val="00B7033F"/>
    <w:rsid w:val="00B73EFB"/>
    <w:rsid w:val="00B86E5E"/>
    <w:rsid w:val="00BB453B"/>
    <w:rsid w:val="00BC4C9C"/>
    <w:rsid w:val="00BC6399"/>
    <w:rsid w:val="00BF409F"/>
    <w:rsid w:val="00C025CF"/>
    <w:rsid w:val="00C13774"/>
    <w:rsid w:val="00C333E7"/>
    <w:rsid w:val="00C4435B"/>
    <w:rsid w:val="00C50317"/>
    <w:rsid w:val="00C51ED6"/>
    <w:rsid w:val="00C71530"/>
    <w:rsid w:val="00C829E1"/>
    <w:rsid w:val="00C94A07"/>
    <w:rsid w:val="00CA00B7"/>
    <w:rsid w:val="00CA08C6"/>
    <w:rsid w:val="00CC233E"/>
    <w:rsid w:val="00CF10CA"/>
    <w:rsid w:val="00D03B28"/>
    <w:rsid w:val="00D05738"/>
    <w:rsid w:val="00D2290B"/>
    <w:rsid w:val="00D417E3"/>
    <w:rsid w:val="00D50AF7"/>
    <w:rsid w:val="00D53D14"/>
    <w:rsid w:val="00D70C6B"/>
    <w:rsid w:val="00D71BA8"/>
    <w:rsid w:val="00D9390C"/>
    <w:rsid w:val="00D95712"/>
    <w:rsid w:val="00DA7099"/>
    <w:rsid w:val="00DA744A"/>
    <w:rsid w:val="00DB3BD3"/>
    <w:rsid w:val="00DD3E6F"/>
    <w:rsid w:val="00DD4006"/>
    <w:rsid w:val="00DF0595"/>
    <w:rsid w:val="00E123C0"/>
    <w:rsid w:val="00E20D68"/>
    <w:rsid w:val="00E20F60"/>
    <w:rsid w:val="00E51E61"/>
    <w:rsid w:val="00E77592"/>
    <w:rsid w:val="00E77DBA"/>
    <w:rsid w:val="00E82277"/>
    <w:rsid w:val="00E8445D"/>
    <w:rsid w:val="00E84998"/>
    <w:rsid w:val="00E856FB"/>
    <w:rsid w:val="00E87B93"/>
    <w:rsid w:val="00EA4103"/>
    <w:rsid w:val="00EA42CB"/>
    <w:rsid w:val="00EC0B5A"/>
    <w:rsid w:val="00ED3684"/>
    <w:rsid w:val="00EE3706"/>
    <w:rsid w:val="00EF0B01"/>
    <w:rsid w:val="00EF37BA"/>
    <w:rsid w:val="00EF3FA2"/>
    <w:rsid w:val="00EF49F9"/>
    <w:rsid w:val="00F00AB5"/>
    <w:rsid w:val="00F12B85"/>
    <w:rsid w:val="00F21F4C"/>
    <w:rsid w:val="00F227D6"/>
    <w:rsid w:val="00F23BE2"/>
    <w:rsid w:val="00F42038"/>
    <w:rsid w:val="00F503C3"/>
    <w:rsid w:val="00F57E43"/>
    <w:rsid w:val="00F8303A"/>
    <w:rsid w:val="00F929F2"/>
    <w:rsid w:val="00FB0FD0"/>
    <w:rsid w:val="00FB5B0D"/>
    <w:rsid w:val="00FD102B"/>
    <w:rsid w:val="00FF21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91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56CF2"/>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locked/>
    <w:rsid w:val="00556CF2"/>
    <w:rPr>
      <w:sz w:val="18"/>
      <w:szCs w:val="18"/>
    </w:rPr>
  </w:style>
  <w:style w:type="paragraph" w:styleId="a4">
    <w:name w:val="footer"/>
    <w:basedOn w:val="a"/>
    <w:link w:val="Char0"/>
    <w:uiPriority w:val="99"/>
    <w:rsid w:val="00556CF2"/>
    <w:pPr>
      <w:tabs>
        <w:tab w:val="center" w:pos="4153"/>
        <w:tab w:val="right" w:pos="8306"/>
      </w:tabs>
      <w:snapToGrid w:val="0"/>
      <w:jc w:val="left"/>
    </w:pPr>
    <w:rPr>
      <w:kern w:val="0"/>
      <w:sz w:val="18"/>
      <w:szCs w:val="18"/>
    </w:rPr>
  </w:style>
  <w:style w:type="character" w:customStyle="1" w:styleId="Char0">
    <w:name w:val="页脚 Char"/>
    <w:basedOn w:val="a0"/>
    <w:link w:val="a4"/>
    <w:uiPriority w:val="99"/>
    <w:locked/>
    <w:rsid w:val="00556CF2"/>
    <w:rPr>
      <w:sz w:val="18"/>
      <w:szCs w:val="18"/>
    </w:rPr>
  </w:style>
  <w:style w:type="paragraph" w:styleId="a5">
    <w:name w:val="Normal (Web)"/>
    <w:basedOn w:val="a"/>
    <w:uiPriority w:val="99"/>
    <w:rsid w:val="00556CF2"/>
    <w:pPr>
      <w:widowControl/>
      <w:spacing w:before="100" w:beforeAutospacing="1" w:after="100" w:afterAutospacing="1"/>
      <w:jc w:val="left"/>
    </w:pPr>
    <w:rPr>
      <w:rFonts w:ascii="宋体" w:hAnsi="宋体" w:cs="宋体"/>
      <w:color w:val="000000"/>
      <w:kern w:val="0"/>
      <w:sz w:val="24"/>
      <w:szCs w:val="24"/>
    </w:rPr>
  </w:style>
  <w:style w:type="character" w:styleId="a6">
    <w:name w:val="Strong"/>
    <w:basedOn w:val="a0"/>
    <w:uiPriority w:val="99"/>
    <w:qFormat/>
    <w:rsid w:val="00556CF2"/>
    <w:rPr>
      <w:b/>
      <w:bCs/>
    </w:rPr>
  </w:style>
  <w:style w:type="table" w:styleId="a7">
    <w:name w:val="Table Grid"/>
    <w:basedOn w:val="a1"/>
    <w:uiPriority w:val="99"/>
    <w:locked/>
    <w:rsid w:val="0031282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iPriority w:val="99"/>
    <w:rsid w:val="00E82277"/>
  </w:style>
  <w:style w:type="paragraph" w:styleId="a9">
    <w:name w:val="Plain Text"/>
    <w:basedOn w:val="a"/>
    <w:link w:val="Char1"/>
    <w:uiPriority w:val="99"/>
    <w:rsid w:val="00571E5D"/>
    <w:rPr>
      <w:rFonts w:ascii="宋体" w:hAnsi="Courier New" w:cs="宋体"/>
    </w:rPr>
  </w:style>
  <w:style w:type="character" w:customStyle="1" w:styleId="Char1">
    <w:name w:val="纯文本 Char"/>
    <w:basedOn w:val="a0"/>
    <w:link w:val="a9"/>
    <w:uiPriority w:val="99"/>
    <w:locked/>
    <w:rsid w:val="00571E5D"/>
    <w:rPr>
      <w:rFonts w:ascii="宋体" w:eastAsia="宋体" w:hAnsi="Courier New" w:cs="宋体"/>
      <w:kern w:val="2"/>
      <w:sz w:val="21"/>
      <w:szCs w:val="21"/>
      <w:lang w:val="en-US" w:eastAsia="zh-CN"/>
    </w:rPr>
  </w:style>
</w:styles>
</file>

<file path=word/webSettings.xml><?xml version="1.0" encoding="utf-8"?>
<w:webSettings xmlns:r="http://schemas.openxmlformats.org/officeDocument/2006/relationships" xmlns:w="http://schemas.openxmlformats.org/wordprocessingml/2006/main">
  <w:divs>
    <w:div w:id="509608563">
      <w:marLeft w:val="0"/>
      <w:marRight w:val="0"/>
      <w:marTop w:val="0"/>
      <w:marBottom w:val="0"/>
      <w:divBdr>
        <w:top w:val="none" w:sz="0" w:space="0" w:color="auto"/>
        <w:left w:val="none" w:sz="0" w:space="0" w:color="auto"/>
        <w:bottom w:val="none" w:sz="0" w:space="0" w:color="auto"/>
        <w:right w:val="none" w:sz="0" w:space="0" w:color="auto"/>
      </w:divBdr>
      <w:divsChild>
        <w:div w:id="509608566">
          <w:marLeft w:val="0"/>
          <w:marRight w:val="0"/>
          <w:marTop w:val="0"/>
          <w:marBottom w:val="0"/>
          <w:divBdr>
            <w:top w:val="none" w:sz="0" w:space="0" w:color="auto"/>
            <w:left w:val="none" w:sz="0" w:space="0" w:color="auto"/>
            <w:bottom w:val="none" w:sz="0" w:space="0" w:color="auto"/>
            <w:right w:val="none" w:sz="0" w:space="0" w:color="auto"/>
          </w:divBdr>
        </w:div>
      </w:divsChild>
    </w:div>
    <w:div w:id="509608564">
      <w:marLeft w:val="0"/>
      <w:marRight w:val="0"/>
      <w:marTop w:val="0"/>
      <w:marBottom w:val="0"/>
      <w:divBdr>
        <w:top w:val="none" w:sz="0" w:space="0" w:color="auto"/>
        <w:left w:val="none" w:sz="0" w:space="0" w:color="auto"/>
        <w:bottom w:val="none" w:sz="0" w:space="0" w:color="auto"/>
        <w:right w:val="none" w:sz="0" w:space="0" w:color="auto"/>
      </w:divBdr>
      <w:divsChild>
        <w:div w:id="509608565">
          <w:marLeft w:val="0"/>
          <w:marRight w:val="0"/>
          <w:marTop w:val="0"/>
          <w:marBottom w:val="0"/>
          <w:divBdr>
            <w:top w:val="none" w:sz="0" w:space="0" w:color="auto"/>
            <w:left w:val="none" w:sz="0" w:space="0" w:color="auto"/>
            <w:bottom w:val="none" w:sz="0" w:space="0" w:color="auto"/>
            <w:right w:val="none" w:sz="0" w:space="0" w:color="auto"/>
          </w:divBdr>
        </w:div>
      </w:divsChild>
    </w:div>
    <w:div w:id="509608567">
      <w:marLeft w:val="0"/>
      <w:marRight w:val="0"/>
      <w:marTop w:val="0"/>
      <w:marBottom w:val="0"/>
      <w:divBdr>
        <w:top w:val="none" w:sz="0" w:space="0" w:color="auto"/>
        <w:left w:val="none" w:sz="0" w:space="0" w:color="auto"/>
        <w:bottom w:val="none" w:sz="0" w:space="0" w:color="auto"/>
        <w:right w:val="none" w:sz="0" w:space="0" w:color="auto"/>
      </w:divBdr>
      <w:divsChild>
        <w:div w:id="509608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266</Words>
  <Characters>1519</Characters>
  <Application>Microsoft Office Word</Application>
  <DocSecurity>0</DocSecurity>
  <Lines>12</Lines>
  <Paragraphs>3</Paragraphs>
  <ScaleCrop>false</ScaleCrop>
  <Company>njjy</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南京市教育局</dc:title>
  <dc:subject/>
  <dc:creator>User</dc:creator>
  <cp:keywords/>
  <dc:description/>
  <cp:lastModifiedBy>4</cp:lastModifiedBy>
  <cp:revision>11</cp:revision>
  <cp:lastPrinted>2017-09-22T02:18:00Z</cp:lastPrinted>
  <dcterms:created xsi:type="dcterms:W3CDTF">2017-09-22T02:18:00Z</dcterms:created>
  <dcterms:modified xsi:type="dcterms:W3CDTF">2018-08-06T03:18:00Z</dcterms:modified>
</cp:coreProperties>
</file>