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000000" w:themeColor="text1"/>
          <w14:textFill>
            <w14:solidFill>
              <w14:schemeClr w14:val="tx1"/>
            </w14:solidFill>
          </w14:textFill>
        </w:rPr>
      </w:pPr>
      <w:r>
        <w:rPr>
          <w:rFonts w:hint="eastAsia" w:ascii="宋体" w:hAnsi="宋体"/>
          <w:b/>
          <w:sz w:val="28"/>
          <w:szCs w:val="28"/>
          <w:lang w:val="en-US" w:eastAsia="zh-CN"/>
        </w:rPr>
        <w:t xml:space="preserve">    </w:t>
      </w:r>
      <w:r>
        <w:rPr>
          <w:rFonts w:hint="eastAsia" w:ascii="宋体" w:hAnsi="宋体"/>
          <w:b/>
          <w:sz w:val="28"/>
          <w:szCs w:val="28"/>
          <w:lang w:eastAsia="zh-CN"/>
        </w:rPr>
        <w:t>创意手工课</w:t>
      </w:r>
      <w:r>
        <w:rPr>
          <w:rFonts w:hint="eastAsia" w:ascii="宋体" w:hAnsi="宋体"/>
          <w:b/>
          <w:sz w:val="28"/>
          <w:szCs w:val="28"/>
        </w:rPr>
        <w:t>课程纲要</w:t>
      </w:r>
    </w:p>
    <w:tbl>
      <w:tblPr>
        <w:tblStyle w:val="8"/>
        <w:tblW w:w="9090" w:type="dxa"/>
        <w:tblInd w:w="111" w:type="dxa"/>
        <w:tblLayout w:type="fixed"/>
        <w:tblCellMar>
          <w:top w:w="0" w:type="dxa"/>
          <w:left w:w="108" w:type="dxa"/>
          <w:bottom w:w="0" w:type="dxa"/>
          <w:right w:w="108" w:type="dxa"/>
        </w:tblCellMar>
      </w:tblPr>
      <w:tblGrid>
        <w:gridCol w:w="1050"/>
        <w:gridCol w:w="3200"/>
        <w:gridCol w:w="850"/>
        <w:gridCol w:w="1252"/>
        <w:gridCol w:w="1041"/>
        <w:gridCol w:w="1697"/>
      </w:tblGrid>
      <w:tr>
        <w:tblPrEx>
          <w:tblLayout w:type="fixed"/>
          <w:tblCellMar>
            <w:top w:w="0" w:type="dxa"/>
            <w:left w:w="108" w:type="dxa"/>
            <w:bottom w:w="0" w:type="dxa"/>
            <w:right w:w="108" w:type="dxa"/>
          </w:tblCellMar>
        </w:tblPrEx>
        <w:trPr>
          <w:trHeight w:val="42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szCs w:val="21"/>
              </w:rPr>
            </w:pPr>
            <w:r>
              <w:rPr>
                <w:rFonts w:hint="eastAsia" w:ascii="宋体" w:hAnsi="宋体"/>
                <w:b/>
                <w:bCs/>
                <w:szCs w:val="21"/>
              </w:rPr>
              <w:t>课程</w:t>
            </w:r>
          </w:p>
          <w:p>
            <w:pPr>
              <w:spacing w:line="240" w:lineRule="auto"/>
              <w:jc w:val="center"/>
              <w:rPr>
                <w:rFonts w:ascii="宋体" w:hAnsi="宋体"/>
                <w:b/>
                <w:bCs/>
                <w:szCs w:val="21"/>
              </w:rPr>
            </w:pPr>
            <w:r>
              <w:rPr>
                <w:rFonts w:hint="eastAsia" w:ascii="宋体" w:hAnsi="宋体"/>
                <w:b/>
                <w:bCs/>
                <w:szCs w:val="21"/>
              </w:rPr>
              <w:t>名称</w:t>
            </w:r>
          </w:p>
        </w:tc>
        <w:tc>
          <w:tcPr>
            <w:tcW w:w="3200"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Theme="minorEastAsia"/>
                <w:b/>
                <w:sz w:val="28"/>
                <w:szCs w:val="28"/>
                <w:lang w:eastAsia="zh-CN"/>
              </w:rPr>
            </w:pPr>
            <w:r>
              <w:rPr>
                <w:rFonts w:hint="eastAsia" w:ascii="宋体" w:hAnsi="宋体"/>
                <w:b/>
                <w:sz w:val="28"/>
                <w:szCs w:val="28"/>
                <w:lang w:val="en-US" w:eastAsia="zh-CN"/>
              </w:rPr>
              <w:t>国学经典</w:t>
            </w:r>
            <w:r>
              <w:rPr>
                <w:rFonts w:hint="eastAsia" w:ascii="宋体" w:hAnsi="宋体"/>
                <w:b/>
                <w:sz w:val="28"/>
                <w:szCs w:val="28"/>
                <w:lang w:eastAsia="zh-CN"/>
              </w:rPr>
              <w:t>课</w:t>
            </w:r>
          </w:p>
        </w:tc>
        <w:tc>
          <w:tcPr>
            <w:tcW w:w="85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b/>
                <w:sz w:val="28"/>
                <w:szCs w:val="28"/>
              </w:rPr>
            </w:pPr>
            <w:r>
              <w:rPr>
                <w:rFonts w:hint="eastAsia" w:ascii="宋体" w:hAnsi="宋体"/>
                <w:b/>
                <w:bCs/>
                <w:szCs w:val="21"/>
              </w:rPr>
              <w:t>设计者</w:t>
            </w:r>
          </w:p>
        </w:tc>
        <w:tc>
          <w:tcPr>
            <w:tcW w:w="3990"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Theme="minorEastAsia"/>
                <w:b/>
                <w:sz w:val="28"/>
                <w:szCs w:val="28"/>
                <w:lang w:eastAsia="zh-CN"/>
              </w:rPr>
            </w:pPr>
            <w:r>
              <w:rPr>
                <w:rFonts w:hint="eastAsia" w:ascii="宋体" w:hAnsi="宋体"/>
                <w:b w:val="0"/>
                <w:bCs/>
                <w:sz w:val="28"/>
                <w:szCs w:val="28"/>
                <w:lang w:eastAsia="zh-CN"/>
              </w:rPr>
              <w:t>曹慧敏</w:t>
            </w:r>
          </w:p>
        </w:tc>
      </w:tr>
      <w:tr>
        <w:tblPrEx>
          <w:tblLayout w:type="fixed"/>
          <w:tblCellMar>
            <w:top w:w="0" w:type="dxa"/>
            <w:left w:w="108" w:type="dxa"/>
            <w:bottom w:w="0" w:type="dxa"/>
            <w:right w:w="108" w:type="dxa"/>
          </w:tblCellMar>
        </w:tblPrEx>
        <w:trPr>
          <w:trHeight w:val="48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szCs w:val="21"/>
              </w:rPr>
            </w:pPr>
            <w:r>
              <w:rPr>
                <w:rFonts w:hint="eastAsia" w:ascii="宋体" w:hAnsi="宋体"/>
                <w:b/>
                <w:bCs/>
                <w:szCs w:val="21"/>
              </w:rPr>
              <w:t>适用</w:t>
            </w:r>
          </w:p>
          <w:p>
            <w:pPr>
              <w:spacing w:line="240" w:lineRule="auto"/>
              <w:jc w:val="center"/>
              <w:rPr>
                <w:rFonts w:ascii="宋体" w:hAnsi="宋体"/>
                <w:b/>
                <w:bCs/>
                <w:szCs w:val="21"/>
              </w:rPr>
            </w:pPr>
            <w:r>
              <w:rPr>
                <w:rFonts w:hint="eastAsia" w:ascii="宋体" w:hAnsi="宋体"/>
                <w:b/>
                <w:bCs/>
                <w:szCs w:val="21"/>
              </w:rPr>
              <w:t>年级</w:t>
            </w:r>
          </w:p>
        </w:tc>
        <w:tc>
          <w:tcPr>
            <w:tcW w:w="320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lang w:val="en-US" w:eastAsia="zh-CN"/>
              </w:rPr>
              <w:t>二</w:t>
            </w:r>
            <w:r>
              <w:rPr>
                <w:rFonts w:hint="eastAsia" w:ascii="宋体" w:hAnsi="宋体"/>
                <w:szCs w:val="21"/>
              </w:rPr>
              <w:t>年级</w:t>
            </w:r>
          </w:p>
        </w:tc>
        <w:tc>
          <w:tcPr>
            <w:tcW w:w="850" w:type="dxa"/>
            <w:tcBorders>
              <w:top w:val="single" w:color="auto" w:sz="4" w:space="0"/>
              <w:left w:val="nil"/>
              <w:bottom w:val="single" w:color="auto" w:sz="4" w:space="0"/>
              <w:right w:val="single" w:color="auto" w:sz="4" w:space="0"/>
            </w:tcBorders>
          </w:tcPr>
          <w:p>
            <w:pPr>
              <w:spacing w:line="240" w:lineRule="auto"/>
              <w:jc w:val="both"/>
              <w:rPr>
                <w:rFonts w:ascii="宋体" w:hAnsi="宋体"/>
                <w:b/>
                <w:bCs/>
                <w:szCs w:val="21"/>
              </w:rPr>
            </w:pPr>
            <w:r>
              <w:rPr>
                <w:rFonts w:hint="eastAsia" w:ascii="宋体" w:hAnsi="宋体"/>
                <w:b/>
                <w:bCs/>
                <w:szCs w:val="21"/>
              </w:rPr>
              <w:t>总课时</w:t>
            </w:r>
          </w:p>
        </w:tc>
        <w:tc>
          <w:tcPr>
            <w:tcW w:w="1252" w:type="dxa"/>
            <w:tcBorders>
              <w:top w:val="single" w:color="auto" w:sz="4" w:space="0"/>
              <w:left w:val="nil"/>
              <w:bottom w:val="single" w:color="auto" w:sz="4" w:space="0"/>
              <w:right w:val="single" w:color="auto" w:sz="4" w:space="0"/>
            </w:tcBorders>
          </w:tcPr>
          <w:p>
            <w:pPr>
              <w:spacing w:line="240" w:lineRule="auto"/>
              <w:jc w:val="center"/>
              <w:rPr>
                <w:rFonts w:hint="eastAsia" w:ascii="宋体" w:hAnsi="宋体" w:eastAsiaTheme="minorEastAsia"/>
                <w:b/>
                <w:bCs/>
                <w:szCs w:val="21"/>
                <w:lang w:val="en-US" w:eastAsia="zh-CN"/>
              </w:rPr>
            </w:pPr>
            <w:r>
              <w:rPr>
                <w:rFonts w:hint="eastAsia" w:ascii="宋体" w:hAnsi="宋体"/>
                <w:b w:val="0"/>
                <w:bCs w:val="0"/>
                <w:szCs w:val="21"/>
                <w:lang w:val="en-US" w:eastAsia="zh-CN"/>
              </w:rPr>
              <w:t>16课时</w:t>
            </w:r>
          </w:p>
        </w:tc>
        <w:tc>
          <w:tcPr>
            <w:tcW w:w="1041" w:type="dxa"/>
            <w:tcBorders>
              <w:top w:val="single" w:color="auto" w:sz="4" w:space="0"/>
              <w:left w:val="nil"/>
              <w:bottom w:val="single" w:color="auto" w:sz="4" w:space="0"/>
              <w:right w:val="single" w:color="auto" w:sz="4" w:space="0"/>
            </w:tcBorders>
          </w:tcPr>
          <w:p>
            <w:pPr>
              <w:spacing w:line="240" w:lineRule="auto"/>
              <w:jc w:val="center"/>
              <w:rPr>
                <w:rFonts w:ascii="宋体" w:hAnsi="宋体"/>
                <w:b/>
                <w:bCs/>
                <w:szCs w:val="21"/>
              </w:rPr>
            </w:pPr>
            <w:r>
              <w:rPr>
                <w:rFonts w:hint="eastAsia" w:ascii="宋体" w:hAnsi="宋体"/>
                <w:b/>
                <w:bCs/>
                <w:szCs w:val="21"/>
              </w:rPr>
              <w:t>课程</w:t>
            </w:r>
          </w:p>
          <w:p>
            <w:pPr>
              <w:spacing w:line="240" w:lineRule="auto"/>
              <w:jc w:val="center"/>
              <w:rPr>
                <w:rFonts w:ascii="宋体" w:hAnsi="宋体"/>
                <w:b/>
                <w:bCs/>
                <w:szCs w:val="21"/>
              </w:rPr>
            </w:pPr>
            <w:r>
              <w:rPr>
                <w:rFonts w:hint="eastAsia" w:ascii="宋体" w:hAnsi="宋体"/>
                <w:b/>
                <w:bCs/>
                <w:szCs w:val="21"/>
              </w:rPr>
              <w:t>类型</w:t>
            </w:r>
          </w:p>
        </w:tc>
        <w:tc>
          <w:tcPr>
            <w:tcW w:w="1697"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lang w:val="en-US" w:eastAsia="zh-CN"/>
              </w:rPr>
              <w:t>语言文字</w:t>
            </w:r>
            <w:r>
              <w:rPr>
                <w:rFonts w:hint="eastAsia" w:ascii="宋体" w:hAnsi="宋体"/>
                <w:szCs w:val="21"/>
              </w:rPr>
              <w:t>类</w:t>
            </w:r>
          </w:p>
        </w:tc>
      </w:tr>
      <w:tr>
        <w:tblPrEx>
          <w:tblLayout w:type="fixed"/>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
                <w:bCs/>
                <w:szCs w:val="21"/>
              </w:rPr>
            </w:pPr>
            <w:r>
              <w:rPr>
                <w:rFonts w:hint="eastAsia" w:ascii="宋体" w:hAnsi="宋体"/>
                <w:b/>
                <w:bCs/>
                <w:szCs w:val="21"/>
              </w:rPr>
              <w:t>课程简介</w:t>
            </w:r>
            <w:r>
              <w:rPr>
                <w:rFonts w:hint="eastAsia" w:ascii="宋体" w:hAnsi="宋体"/>
                <w:szCs w:val="21"/>
              </w:rPr>
              <w:t>（200字内）</w:t>
            </w:r>
          </w:p>
        </w:tc>
        <w:tc>
          <w:tcPr>
            <w:tcW w:w="8040" w:type="dxa"/>
            <w:gridSpan w:val="5"/>
            <w:tcBorders>
              <w:top w:val="single" w:color="auto" w:sz="4" w:space="0"/>
              <w:left w:val="nil"/>
              <w:bottom w:val="single" w:color="auto" w:sz="4" w:space="0"/>
              <w:right w:val="single" w:color="auto" w:sz="4" w:space="0"/>
            </w:tcBorders>
          </w:tcPr>
          <w:p>
            <w:pPr>
              <w:spacing w:line="240" w:lineRule="auto"/>
              <w:ind w:firstLine="420" w:firstLineChars="200"/>
              <w:rPr>
                <w:rFonts w:hint="eastAsia" w:ascii="宋体" w:hAnsi="宋体"/>
                <w:szCs w:val="21"/>
              </w:rPr>
            </w:pPr>
            <w:r>
              <w:rPr>
                <w:rFonts w:hint="eastAsia" w:ascii="宋体" w:hAnsi="宋体"/>
                <w:szCs w:val="21"/>
              </w:rPr>
              <w:t>中华民族在漫长的历史长河中孕育了优秀的传统美德，时代不同，社会发生着深刻的变化，但是道德传统应该得到继承，因为它所孕育的道德规范的主要内容在当今的社会中仍然具有积极的意义。2014年4月1日，教育部发布《完善中华优秀传统文化教育指导纲要》，要求把中华优秀传统文化教育融入学校课程和教材体系，有序推进中华优秀传统文化教育。国学经典蕴藏的智慧精髓和传统美德，是中国文化的生命之源，涵盖了中国中华五千年的文化、历史、根基和灵魂，它不仅是每一个中国人为人处世的立身之本，更是我们不可或缺的精神力量和道德支撑。</w:t>
            </w:r>
          </w:p>
          <w:p>
            <w:pPr>
              <w:spacing w:line="240" w:lineRule="auto"/>
              <w:ind w:firstLine="480"/>
              <w:rPr>
                <w:rFonts w:hint="eastAsia" w:ascii="宋体" w:hAnsi="宋体"/>
                <w:szCs w:val="21"/>
              </w:rPr>
            </w:pPr>
            <w:r>
              <w:rPr>
                <w:rFonts w:hint="eastAsia" w:ascii="宋体" w:hAnsi="宋体"/>
                <w:szCs w:val="21"/>
              </w:rPr>
              <w:t>为了让国学走进课堂，丰富与提升学生的生命内涵，以传授《弟子规》</w:t>
            </w:r>
            <w:r>
              <w:rPr>
                <w:rFonts w:hint="eastAsia" w:ascii="宋体" w:hAnsi="宋体"/>
                <w:szCs w:val="21"/>
                <w:lang w:val="en-US" w:eastAsia="zh-CN"/>
              </w:rPr>
              <w:t>等传统知识</w:t>
            </w:r>
            <w:r>
              <w:rPr>
                <w:rFonts w:hint="eastAsia" w:ascii="宋体" w:hAnsi="宋体"/>
                <w:szCs w:val="21"/>
              </w:rPr>
              <w:t>为平台，以学生为主体，实践为主线，心灵塑造为宗旨，从习惯抓起，促进学生养成教育的进一步升华。引导学生诵读中华经典，主动吸收传统文化中博大厚重的精华，提升道德修养。感受五千年文明智慧的熏陶，让中华传统优秀文化在小学生幼小的心灵里生根发芽，成为一名真正的大写的顶天立地的中国人。</w:t>
            </w:r>
          </w:p>
          <w:p>
            <w:pPr>
              <w:spacing w:line="240" w:lineRule="exact"/>
              <w:ind w:firstLine="480"/>
              <w:rPr>
                <w:rFonts w:hint="eastAsia" w:ascii="宋体" w:hAnsi="宋体"/>
                <w:szCs w:val="21"/>
              </w:rPr>
            </w:pPr>
          </w:p>
        </w:tc>
      </w:tr>
      <w:tr>
        <w:tblPrEx>
          <w:tblLayout w:type="fixed"/>
          <w:tblCellMar>
            <w:top w:w="0" w:type="dxa"/>
            <w:left w:w="108" w:type="dxa"/>
            <w:bottom w:w="0" w:type="dxa"/>
            <w:right w:w="108" w:type="dxa"/>
          </w:tblCellMar>
        </w:tblPrEx>
        <w:trPr>
          <w:trHeight w:val="416"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r>
              <w:rPr>
                <w:rFonts w:hint="eastAsia" w:ascii="宋体" w:hAnsi="宋体"/>
                <w:b/>
                <w:bCs/>
                <w:szCs w:val="21"/>
              </w:rPr>
              <w:t>背景</w:t>
            </w:r>
          </w:p>
          <w:p>
            <w:pPr>
              <w:spacing w:line="240" w:lineRule="exact"/>
              <w:jc w:val="center"/>
              <w:rPr>
                <w:rFonts w:ascii="宋体" w:hAnsi="宋体"/>
                <w:b/>
                <w:bCs/>
                <w:szCs w:val="21"/>
              </w:rPr>
            </w:pPr>
            <w:r>
              <w:rPr>
                <w:rFonts w:hint="eastAsia" w:ascii="宋体" w:hAnsi="宋体"/>
                <w:b/>
                <w:bCs/>
                <w:szCs w:val="21"/>
              </w:rPr>
              <w:t>分析</w:t>
            </w:r>
          </w:p>
          <w:p>
            <w:pPr>
              <w:spacing w:line="240" w:lineRule="exact"/>
              <w:rPr>
                <w:rFonts w:ascii="宋体" w:hAnsi="宋体"/>
                <w:szCs w:val="21"/>
              </w:rPr>
            </w:pPr>
            <w:r>
              <w:rPr>
                <w:rFonts w:hint="eastAsia" w:ascii="宋体" w:hAnsi="宋体"/>
                <w:szCs w:val="21"/>
              </w:rPr>
              <w:t>（500字内）</w:t>
            </w:r>
          </w:p>
        </w:tc>
        <w:tc>
          <w:tcPr>
            <w:tcW w:w="8040" w:type="dxa"/>
            <w:gridSpan w:val="5"/>
            <w:tcBorders>
              <w:top w:val="single" w:color="auto" w:sz="4" w:space="0"/>
              <w:left w:val="nil"/>
              <w:bottom w:val="single" w:color="auto" w:sz="4" w:space="0"/>
              <w:right w:val="single" w:color="auto" w:sz="4" w:space="0"/>
            </w:tcBorders>
          </w:tcPr>
          <w:p>
            <w:pPr>
              <w:spacing w:line="240" w:lineRule="auto"/>
              <w:ind w:firstLine="480"/>
              <w:rPr>
                <w:rFonts w:hint="eastAsia" w:ascii="宋体" w:hAnsi="宋体"/>
                <w:szCs w:val="21"/>
              </w:rPr>
            </w:pPr>
            <w:r>
              <w:rPr>
                <w:rFonts w:hint="eastAsia" w:ascii="宋体" w:hAnsi="宋体"/>
                <w:szCs w:val="21"/>
              </w:rPr>
              <w:t>⒈经典文学深厚的文化底蕴有待继承与发扬：我国几千年历史留下了丰富的文化遗产，我们应该取其精华、去其糟粕，结合时代精神加以继承和发展，做到古为今用。根据相关调查，大部分学生对祖国与民族的优秀传统文化知之甚少，古文化常识严重不足。在《国家“十一五”文化发展规划纲要》明确指出：“在中学语文课程中适当增加传统经典范文、诗词的比重，中小学各学科课程都要结合学科特点融入中华优秀传统文化内容。”这一重要精神，明确地指出了今天我们创建具有中国特色的社会主义教育，不能离开中华民族深厚的历史传统文化。</w:t>
            </w:r>
          </w:p>
          <w:p>
            <w:pPr>
              <w:spacing w:line="240" w:lineRule="auto"/>
              <w:ind w:firstLine="480"/>
              <w:rPr>
                <w:rFonts w:hint="eastAsia" w:ascii="宋体" w:hAnsi="宋体"/>
                <w:szCs w:val="21"/>
              </w:rPr>
            </w:pPr>
            <w:r>
              <w:rPr>
                <w:rFonts w:hint="eastAsia" w:ascii="宋体" w:hAnsi="宋体"/>
                <w:szCs w:val="21"/>
              </w:rPr>
              <w:t>⒉素质教育和课程改革的需要：经典文学作品的思想意义深远，尤其是在“重礼明德”方面更是值得今人传承的。诵读如《弟子规》等经典，必将对学生学会如何做人、如何做事的方向上给予指导，对于引导学生形成正确的人生观、价值观有深远的意义。</w:t>
            </w:r>
          </w:p>
          <w:p>
            <w:pPr>
              <w:spacing w:line="240" w:lineRule="auto"/>
              <w:ind w:firstLine="480"/>
              <w:rPr>
                <w:rFonts w:hint="eastAsia" w:ascii="宋体" w:hAnsi="宋体"/>
                <w:szCs w:val="21"/>
              </w:rPr>
            </w:pPr>
            <w:r>
              <w:rPr>
                <w:rFonts w:hint="eastAsia" w:ascii="宋体" w:hAnsi="宋体"/>
                <w:szCs w:val="21"/>
              </w:rPr>
              <w:t>《语文课程标准》强调在语文教学过程中，要适当增加阅读量，并明确提出让学生“认识中华文化的丰厚博大，吸收民族文化智慧”，“培养热爱祖国语言文字的情怀”，也指出：“语文教学要重视对学生古典文化积累、书写的指导，引导学生积累丰富的经典文化，掌握基本的书写技能，养成良好的学习习惯。”。古文中的经典恰恰可以满足学生的阅读需求。重视古典文化积累，诵读经典，这是素质教育的要求，也是新课程的要求。</w:t>
            </w:r>
          </w:p>
          <w:p>
            <w:pPr>
              <w:spacing w:line="240" w:lineRule="auto"/>
              <w:ind w:firstLine="420" w:firstLineChars="200"/>
              <w:rPr>
                <w:rFonts w:hint="eastAsia" w:ascii="宋体" w:hAnsi="宋体"/>
                <w:szCs w:val="21"/>
              </w:rPr>
            </w:pPr>
            <w:r>
              <w:rPr>
                <w:rFonts w:hint="eastAsia" w:ascii="宋体" w:hAnsi="宋体"/>
                <w:szCs w:val="21"/>
              </w:rPr>
              <w:t>⒊学校办学理念与校园文化的体现：我校的“健康发展，一个都不能少”的办学理念有比较深广的内涵，包括健康的身体，健康的心理、健康的人格。古典文学经典作品中的许多思想也折射出做人、做事的道理，对于形成良好的人格起到重要的作用。</w:t>
            </w:r>
          </w:p>
          <w:p>
            <w:pPr>
              <w:spacing w:line="240" w:lineRule="auto"/>
              <w:ind w:firstLine="480"/>
              <w:rPr>
                <w:rFonts w:hint="eastAsia" w:ascii="宋体" w:hAnsi="宋体"/>
                <w:szCs w:val="21"/>
              </w:rPr>
            </w:pPr>
            <w:r>
              <w:rPr>
                <w:rFonts w:hint="eastAsia" w:ascii="宋体" w:hAnsi="宋体"/>
                <w:szCs w:val="21"/>
              </w:rPr>
              <w:t>⒋教师与学生共同发展的需求：教师在拓展型课程的实践中体验并实践多元化的、新颖的教学方式，对基础型课程教学方式的丰富和完善具有积极意义。我校的《经典诵读》集积累、背诵、书写于一体，对于教师的专业发展、学生的自主发展有积极的促进作用。</w:t>
            </w:r>
          </w:p>
          <w:p>
            <w:pPr>
              <w:spacing w:line="240" w:lineRule="auto"/>
              <w:rPr>
                <w:rFonts w:ascii="宋体" w:hAnsi="宋体"/>
                <w:szCs w:val="21"/>
              </w:rPr>
            </w:pPr>
          </w:p>
        </w:tc>
      </w:tr>
      <w:tr>
        <w:tblPrEx>
          <w:tblLayout w:type="fixed"/>
          <w:tblCellMar>
            <w:top w:w="0" w:type="dxa"/>
            <w:left w:w="108" w:type="dxa"/>
            <w:bottom w:w="0" w:type="dxa"/>
            <w:right w:w="108" w:type="dxa"/>
          </w:tblCellMar>
        </w:tblPrEx>
        <w:trPr>
          <w:trHeight w:val="2843"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p>
          <w:p>
            <w:pPr>
              <w:spacing w:line="240" w:lineRule="exact"/>
              <w:jc w:val="center"/>
              <w:rPr>
                <w:rFonts w:ascii="宋体" w:hAnsi="宋体"/>
                <w:b/>
                <w:bCs/>
                <w:szCs w:val="21"/>
              </w:rPr>
            </w:pPr>
            <w:r>
              <w:rPr>
                <w:rFonts w:hint="eastAsia" w:ascii="宋体" w:hAnsi="宋体"/>
                <w:b/>
                <w:bCs/>
                <w:szCs w:val="21"/>
              </w:rPr>
              <w:t>课程</w:t>
            </w:r>
          </w:p>
          <w:p>
            <w:pPr>
              <w:spacing w:line="240" w:lineRule="exact"/>
              <w:jc w:val="center"/>
              <w:rPr>
                <w:rFonts w:ascii="宋体" w:hAnsi="宋体"/>
                <w:b/>
                <w:bCs/>
                <w:szCs w:val="21"/>
              </w:rPr>
            </w:pPr>
            <w:r>
              <w:rPr>
                <w:rFonts w:hint="eastAsia" w:ascii="宋体" w:hAnsi="宋体"/>
                <w:b/>
                <w:bCs/>
                <w:szCs w:val="21"/>
              </w:rPr>
              <w:t>目标</w:t>
            </w:r>
          </w:p>
          <w:p>
            <w:pPr>
              <w:spacing w:line="240" w:lineRule="exact"/>
              <w:jc w:val="center"/>
              <w:rPr>
                <w:rFonts w:ascii="宋体" w:hAnsi="宋体"/>
                <w:b/>
                <w:bCs/>
                <w:szCs w:val="21"/>
              </w:rPr>
            </w:pPr>
          </w:p>
        </w:tc>
        <w:tc>
          <w:tcPr>
            <w:tcW w:w="8040" w:type="dxa"/>
            <w:gridSpan w:val="5"/>
            <w:tcBorders>
              <w:top w:val="single" w:color="auto" w:sz="4" w:space="0"/>
              <w:left w:val="nil"/>
              <w:bottom w:val="single" w:color="auto" w:sz="4" w:space="0"/>
              <w:right w:val="single" w:color="auto" w:sz="4" w:space="0"/>
            </w:tcBorders>
          </w:tcPr>
          <w:p>
            <w:pPr>
              <w:numPr>
                <w:ilvl w:val="0"/>
                <w:numId w:val="0"/>
              </w:numPr>
              <w:spacing w:line="240" w:lineRule="auto"/>
              <w:rPr>
                <w:rFonts w:hint="eastAsia" w:ascii="宋体" w:hAnsi="宋体"/>
                <w:kern w:val="0"/>
                <w:szCs w:val="21"/>
              </w:rPr>
            </w:pPr>
            <w:r>
              <w:rPr>
                <w:rFonts w:hint="eastAsia" w:ascii="宋体" w:hAnsi="宋体"/>
                <w:kern w:val="0"/>
                <w:szCs w:val="21"/>
              </w:rPr>
              <w:t>1、通过学校组织小学生诵读、熟背诗文经典，让他们在一生记忆力最好的时候，以便捷的方式，获得中华文化的熏陶和修养。</w:t>
            </w:r>
          </w:p>
          <w:p>
            <w:pPr>
              <w:numPr>
                <w:ilvl w:val="0"/>
                <w:numId w:val="0"/>
              </w:numPr>
              <w:spacing w:line="240" w:lineRule="auto"/>
              <w:rPr>
                <w:rFonts w:hint="eastAsia" w:ascii="宋体" w:hAnsi="宋体"/>
                <w:kern w:val="0"/>
                <w:szCs w:val="21"/>
              </w:rPr>
            </w:pPr>
            <w:r>
              <w:rPr>
                <w:rFonts w:hint="eastAsia" w:ascii="宋体" w:hAnsi="宋体"/>
                <w:kern w:val="0"/>
                <w:szCs w:val="21"/>
              </w:rPr>
              <w:t>2、培养孩子的读书兴趣，提升了语文能力。在指认式诵读中使低年级学生扩大了识字量，在吟诵表演中让中高年级学生更加感受到祖国语言的博大精深。学生从中感受到历史、地理、天文、常识、艺术知识的丰富，激发学习、读书的兴趣，逐步使学生能出口成章、引经据典，提升学生的语文能力。</w:t>
            </w:r>
          </w:p>
          <w:p>
            <w:pPr>
              <w:numPr>
                <w:ilvl w:val="0"/>
                <w:numId w:val="0"/>
              </w:numPr>
              <w:spacing w:line="240" w:lineRule="auto"/>
              <w:rPr>
                <w:rFonts w:hint="eastAsia" w:ascii="宋体" w:hAnsi="宋体"/>
                <w:kern w:val="0"/>
                <w:szCs w:val="21"/>
              </w:rPr>
            </w:pPr>
            <w:r>
              <w:rPr>
                <w:rFonts w:hint="eastAsia" w:ascii="宋体" w:hAnsi="宋体"/>
                <w:kern w:val="0"/>
                <w:szCs w:val="21"/>
              </w:rPr>
              <w:t>3、提高孩子的注意力、记忆力。利用13岁以前记忆力的黄金时期，让孩子记住中国传统文化中的一些经典，在其记忆力正在发展的时候加以训练，“不求甚解、但求熟背”，使学生的记忆力达到较高的顶峰，注意力更加集中，使学生终生受益。</w:t>
            </w:r>
          </w:p>
          <w:p>
            <w:pPr>
              <w:numPr>
                <w:ilvl w:val="0"/>
                <w:numId w:val="0"/>
              </w:numPr>
              <w:spacing w:line="240" w:lineRule="auto"/>
              <w:rPr>
                <w:rFonts w:hint="eastAsia" w:ascii="宋体" w:hAnsi="宋体"/>
                <w:kern w:val="0"/>
                <w:szCs w:val="21"/>
              </w:rPr>
            </w:pPr>
            <w:r>
              <w:rPr>
                <w:rFonts w:hint="eastAsia" w:ascii="宋体" w:hAnsi="宋体"/>
                <w:kern w:val="0"/>
                <w:szCs w:val="21"/>
              </w:rPr>
              <w:t>4、了解中华传统文化经典，接受人文精神熏陶。中华国学经典即是中华文化中最优秀、最精华、最有价值的典范性著作。通过诵读活动帮助学生了解中华传统文化经典，接受传统文化和人文精神熏陶。长远地默默地变化其气质。</w:t>
            </w:r>
          </w:p>
          <w:p>
            <w:pPr>
              <w:numPr>
                <w:ilvl w:val="0"/>
                <w:numId w:val="0"/>
              </w:numPr>
              <w:spacing w:line="240" w:lineRule="auto"/>
              <w:rPr>
                <w:rFonts w:hint="eastAsia" w:ascii="宋体" w:hAnsi="宋体"/>
                <w:kern w:val="0"/>
                <w:szCs w:val="21"/>
              </w:rPr>
            </w:pPr>
            <w:r>
              <w:rPr>
                <w:rFonts w:hint="eastAsia" w:ascii="宋体" w:hAnsi="宋体"/>
                <w:kern w:val="0"/>
                <w:szCs w:val="21"/>
              </w:rPr>
              <w:t>5、加强学生思想道德建设。通过“国学经典诵读”教育教给学生做人的道理，提高学生的自身修养；在学生心灵中不断地产生潜移默化的作用，渐渐地陶冶其性情，开启其智慧，让经典诵读为孩子的一生提供营养。</w:t>
            </w:r>
          </w:p>
        </w:tc>
      </w:tr>
      <w:tr>
        <w:tblPrEx>
          <w:tblLayout w:type="fixed"/>
          <w:tblCellMar>
            <w:top w:w="0" w:type="dxa"/>
            <w:left w:w="108" w:type="dxa"/>
            <w:bottom w:w="0" w:type="dxa"/>
            <w:right w:w="108" w:type="dxa"/>
          </w:tblCellMar>
        </w:tblPrEx>
        <w:trPr>
          <w:trHeight w:val="155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bCs/>
                <w:szCs w:val="21"/>
              </w:rPr>
            </w:pPr>
          </w:p>
          <w:p>
            <w:pPr>
              <w:spacing w:line="240" w:lineRule="auto"/>
              <w:jc w:val="center"/>
              <w:rPr>
                <w:rFonts w:ascii="宋体" w:hAnsi="宋体"/>
                <w:b/>
                <w:bCs/>
                <w:szCs w:val="21"/>
              </w:rPr>
            </w:pPr>
          </w:p>
          <w:p>
            <w:pPr>
              <w:spacing w:line="240" w:lineRule="auto"/>
              <w:jc w:val="center"/>
              <w:rPr>
                <w:rFonts w:ascii="宋体" w:hAnsi="宋体"/>
                <w:b/>
                <w:bCs/>
                <w:szCs w:val="21"/>
              </w:rPr>
            </w:pPr>
          </w:p>
          <w:p>
            <w:pPr>
              <w:spacing w:line="240" w:lineRule="auto"/>
              <w:jc w:val="center"/>
              <w:rPr>
                <w:rFonts w:ascii="宋体" w:hAnsi="宋体"/>
                <w:b/>
                <w:bCs/>
                <w:szCs w:val="21"/>
              </w:rPr>
            </w:pPr>
          </w:p>
          <w:p>
            <w:pPr>
              <w:spacing w:line="240" w:lineRule="auto"/>
              <w:rPr>
                <w:rFonts w:ascii="宋体" w:hAnsi="宋体"/>
                <w:b/>
                <w:bCs/>
                <w:szCs w:val="21"/>
              </w:rPr>
            </w:pPr>
            <w:r>
              <w:rPr>
                <w:rFonts w:hint="eastAsia" w:ascii="宋体" w:hAnsi="宋体"/>
                <w:b/>
                <w:bCs/>
                <w:szCs w:val="21"/>
              </w:rPr>
              <w:t>学习主题/活动安排（请列出教学进度，包括日期、周次、内容、实施要求）</w:t>
            </w:r>
          </w:p>
        </w:tc>
        <w:tc>
          <w:tcPr>
            <w:tcW w:w="8040" w:type="dxa"/>
            <w:gridSpan w:val="5"/>
            <w:tcBorders>
              <w:top w:val="single" w:color="auto" w:sz="4" w:space="0"/>
              <w:left w:val="nil"/>
              <w:bottom w:val="single" w:color="auto" w:sz="4" w:space="0"/>
              <w:right w:val="single" w:color="auto" w:sz="4" w:space="0"/>
            </w:tcBorders>
          </w:tcPr>
          <w:tbl>
            <w:tblPr>
              <w:tblStyle w:val="9"/>
              <w:tblW w:w="5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721"/>
              <w:gridCol w:w="217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课程单元</w:t>
                  </w:r>
                </w:p>
              </w:tc>
              <w:tc>
                <w:tcPr>
                  <w:tcW w:w="721" w:type="dxa"/>
                </w:tcPr>
                <w:p>
                  <w:pPr>
                    <w:spacing w:line="240" w:lineRule="auto"/>
                    <w:jc w:val="both"/>
                    <w:rPr>
                      <w:rFonts w:hint="eastAsia" w:ascii="宋体" w:hAnsi="宋体"/>
                      <w:szCs w:val="21"/>
                      <w:vertAlign w:val="baseline"/>
                      <w:lang w:eastAsia="zh-CN"/>
                    </w:rPr>
                  </w:pPr>
                  <w:r>
                    <w:rPr>
                      <w:rFonts w:hint="eastAsia" w:ascii="宋体" w:hAnsi="宋体"/>
                      <w:szCs w:val="21"/>
                      <w:vertAlign w:val="baseline"/>
                      <w:lang w:eastAsia="zh-CN"/>
                    </w:rPr>
                    <w:t>序号</w:t>
                  </w:r>
                </w:p>
              </w:tc>
              <w:tc>
                <w:tcPr>
                  <w:tcW w:w="2177"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教学内容课题</w:t>
                  </w:r>
                </w:p>
              </w:tc>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单元一</w:t>
                  </w:r>
                  <w:r>
                    <w:rPr>
                      <w:rFonts w:hint="eastAsia" w:ascii="宋体" w:hAnsi="宋体"/>
                      <w:szCs w:val="21"/>
                      <w:vertAlign w:val="baseline"/>
                      <w:lang w:val="en-US" w:eastAsia="zh-CN"/>
                    </w:rPr>
                    <w:t xml:space="preserve"> </w:t>
                  </w: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《弟子规》节选</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2</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《小儿语》节选</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3</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《须小儿语》节选</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单元二</w:t>
                  </w: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4</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《大林寺桃花》</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5</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《山居秋暝》</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6</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《柳桥晚眺》</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r>
                    <w:rPr>
                      <w:rFonts w:hint="eastAsia" w:ascii="宋体" w:hAnsi="宋体"/>
                      <w:szCs w:val="21"/>
                      <w:vertAlign w:val="baseline"/>
                      <w:lang w:eastAsia="zh-CN"/>
                    </w:rPr>
                    <w:t>单元三</w:t>
                  </w:r>
                  <w:r>
                    <w:rPr>
                      <w:rFonts w:hint="eastAsia" w:ascii="宋体" w:hAnsi="宋体"/>
                      <w:szCs w:val="21"/>
                      <w:vertAlign w:val="baseline"/>
                      <w:lang w:val="en-US" w:eastAsia="zh-CN"/>
                    </w:rPr>
                    <w:t xml:space="preserve"> </w:t>
                  </w: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7</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衣冠服饰</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8</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言语应对</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449" w:type="dxa"/>
                </w:tcPr>
                <w:p>
                  <w:pPr>
                    <w:spacing w:line="240" w:lineRule="auto"/>
                    <w:rPr>
                      <w:rFonts w:hint="eastAsia" w:ascii="宋体" w:hAnsi="宋体" w:eastAsiaTheme="minorEastAsia"/>
                      <w:szCs w:val="21"/>
                      <w:vertAlign w:val="baseline"/>
                      <w:lang w:eastAsia="zh-CN"/>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9</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读书写字</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10</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洒扫清洁</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单元四</w:t>
                  </w:r>
                  <w:r>
                    <w:rPr>
                      <w:rFonts w:hint="eastAsia" w:ascii="宋体" w:hAnsi="宋体"/>
                      <w:szCs w:val="21"/>
                      <w:vertAlign w:val="baseline"/>
                      <w:lang w:val="en-US" w:eastAsia="zh-CN"/>
                    </w:rPr>
                    <w:t xml:space="preserve"> </w:t>
                  </w: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11</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年画</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12</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剪纸</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13</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风筝</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14</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泥塑</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15</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学剪纸</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单元五</w:t>
                  </w:r>
                  <w:r>
                    <w:rPr>
                      <w:rFonts w:hint="eastAsia" w:ascii="宋体" w:hAnsi="宋体"/>
                      <w:szCs w:val="21"/>
                      <w:vertAlign w:val="baseline"/>
                      <w:lang w:val="en-US" w:eastAsia="zh-CN"/>
                    </w:rPr>
                    <w:t xml:space="preserve"> </w:t>
                  </w:r>
                  <w:bookmarkStart w:id="0" w:name="_GoBack"/>
                  <w:bookmarkEnd w:id="0"/>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16</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孔子</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2</w:t>
                  </w:r>
                </w:p>
              </w:tc>
            </w:tr>
          </w:tbl>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 1、每日课前、午间诵读形成常规，选一名普通话好的学生做带读的小老师，分组背、个别背、接龙背、默背……</w:t>
            </w:r>
          </w:p>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 2、每周一节课，进行经典吟诵，完成《经典读本》里的内容，并开展一定的读书交流活动。</w:t>
            </w:r>
          </w:p>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 3、利用黑板报、手抄报等多形式，展示经典佳句，营造诵读的氛围，使学生走进经典，耳濡目染中华优秀传统文化，陶冶情操。</w:t>
            </w:r>
          </w:p>
          <w:p>
            <w:pPr>
              <w:spacing w:line="240" w:lineRule="auto"/>
              <w:ind w:firstLine="420" w:firstLineChars="200"/>
              <w:rPr>
                <w:rFonts w:hint="eastAsia" w:ascii="宋体" w:hAnsi="宋体"/>
                <w:szCs w:val="21"/>
              </w:rPr>
            </w:pPr>
          </w:p>
          <w:p>
            <w:pPr>
              <w:spacing w:line="240" w:lineRule="auto"/>
              <w:rPr>
                <w:rFonts w:ascii="宋体" w:hAnsi="宋体"/>
                <w:szCs w:val="21"/>
              </w:rPr>
            </w:pPr>
          </w:p>
        </w:tc>
      </w:tr>
      <w:tr>
        <w:tblPrEx>
          <w:tblLayout w:type="fixed"/>
          <w:tblCellMar>
            <w:top w:w="0" w:type="dxa"/>
            <w:left w:w="108" w:type="dxa"/>
            <w:bottom w:w="0" w:type="dxa"/>
            <w:right w:w="108" w:type="dxa"/>
          </w:tblCellMar>
        </w:tblPrEx>
        <w:trPr>
          <w:trHeight w:val="162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bCs/>
                <w:szCs w:val="21"/>
              </w:rPr>
            </w:pPr>
          </w:p>
          <w:p>
            <w:pPr>
              <w:spacing w:line="240" w:lineRule="auto"/>
              <w:jc w:val="center"/>
              <w:rPr>
                <w:rFonts w:ascii="宋体" w:hAnsi="宋体"/>
                <w:b/>
                <w:bCs/>
                <w:szCs w:val="21"/>
              </w:rPr>
            </w:pPr>
            <w:r>
              <w:rPr>
                <w:rFonts w:hint="eastAsia" w:ascii="宋体" w:hAnsi="宋体"/>
                <w:b/>
                <w:bCs/>
                <w:szCs w:val="21"/>
              </w:rPr>
              <w:t>评价活动/成绩评定</w:t>
            </w:r>
          </w:p>
        </w:tc>
        <w:tc>
          <w:tcPr>
            <w:tcW w:w="8040" w:type="dxa"/>
            <w:gridSpan w:val="5"/>
            <w:tcBorders>
              <w:top w:val="single" w:color="auto" w:sz="4" w:space="0"/>
              <w:left w:val="nil"/>
              <w:bottom w:val="single" w:color="auto" w:sz="4" w:space="0"/>
              <w:right w:val="single" w:color="auto" w:sz="4" w:space="0"/>
            </w:tcBorders>
          </w:tcPr>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 xml:space="preserve">评价内容包括学生参与学习活动。完成或基本完成所规定的学习任务，都应当予以肯定和鼓励。评价的内容主要是学生的劳动态度，所学知识技能在实践中的运用情况，开动脑筋的情况，以及劳动成果的质量等方面。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 xml:space="preserve">(一)学生学习过程的评价 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 xml:space="preserve">1.课堂上教师注重观察学生学习动态 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2.学习态度：生自评.互评.师评.家长评价相结合 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(二)学生的基础知识和基本技能评价 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1.作业评定：师评.生互评.自评 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2.进行一次作品展览，评出最佳作品 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（三）教师教学行为评价 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1.由学生的作品.参与情况进行评价 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2.听课教师对课堂教学进行评价 </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3.同科教师互评 4.教研组内进行评价</w:t>
            </w:r>
          </w:p>
        </w:tc>
      </w:tr>
      <w:tr>
        <w:tblPrEx>
          <w:tblLayout w:type="fixed"/>
          <w:tblCellMar>
            <w:top w:w="0" w:type="dxa"/>
            <w:left w:w="108" w:type="dxa"/>
            <w:bottom w:w="0" w:type="dxa"/>
            <w:right w:w="108" w:type="dxa"/>
          </w:tblCellMar>
        </w:tblPrEx>
        <w:trPr>
          <w:trHeight w:val="359"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szCs w:val="21"/>
              </w:rPr>
            </w:pPr>
            <w:r>
              <w:rPr>
                <w:rFonts w:hint="eastAsia" w:ascii="宋体" w:hAnsi="宋体"/>
                <w:b/>
                <w:bCs/>
                <w:szCs w:val="21"/>
              </w:rPr>
              <w:t>主要参考文献</w:t>
            </w:r>
          </w:p>
        </w:tc>
        <w:tc>
          <w:tcPr>
            <w:tcW w:w="8040" w:type="dxa"/>
            <w:gridSpan w:val="5"/>
            <w:tcBorders>
              <w:top w:val="single" w:color="auto" w:sz="4" w:space="0"/>
              <w:left w:val="nil"/>
              <w:bottom w:val="single" w:color="auto" w:sz="4" w:space="0"/>
              <w:right w:val="single" w:color="auto" w:sz="4" w:space="0"/>
            </w:tcBorders>
          </w:tcPr>
          <w:p>
            <w:pPr>
              <w:spacing w:line="240" w:lineRule="auto"/>
              <w:rPr>
                <w:rFonts w:ascii="宋体" w:hAnsi="宋体"/>
                <w:szCs w:val="21"/>
              </w:rPr>
            </w:pPr>
          </w:p>
        </w:tc>
      </w:tr>
      <w:tr>
        <w:tblPrEx>
          <w:tblLayout w:type="fixed"/>
          <w:tblCellMar>
            <w:top w:w="0" w:type="dxa"/>
            <w:left w:w="108" w:type="dxa"/>
            <w:bottom w:w="0" w:type="dxa"/>
            <w:right w:w="108" w:type="dxa"/>
          </w:tblCellMar>
        </w:tblPrEx>
        <w:trPr>
          <w:trHeight w:val="52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szCs w:val="21"/>
              </w:rPr>
            </w:pPr>
            <w:r>
              <w:rPr>
                <w:rFonts w:hint="eastAsia" w:ascii="宋体" w:hAnsi="宋体"/>
                <w:b/>
                <w:bCs/>
                <w:szCs w:val="21"/>
              </w:rPr>
              <w:t>备 注</w:t>
            </w:r>
          </w:p>
        </w:tc>
        <w:tc>
          <w:tcPr>
            <w:tcW w:w="8040" w:type="dxa"/>
            <w:gridSpan w:val="5"/>
            <w:tcBorders>
              <w:top w:val="single" w:color="auto" w:sz="4" w:space="0"/>
              <w:left w:val="nil"/>
              <w:bottom w:val="single" w:color="auto" w:sz="4" w:space="0"/>
              <w:right w:val="single" w:color="auto" w:sz="4" w:space="0"/>
            </w:tcBorders>
          </w:tcPr>
          <w:p>
            <w:pPr>
              <w:spacing w:line="240" w:lineRule="auto"/>
              <w:rPr>
                <w:rFonts w:ascii="宋体" w:hAnsi="宋体"/>
                <w:szCs w:val="21"/>
              </w:rPr>
            </w:pPr>
            <w:r>
              <w:rPr>
                <w:rFonts w:hint="eastAsia" w:ascii="宋体" w:hAnsi="宋体"/>
                <w:szCs w:val="21"/>
              </w:rPr>
              <w:t>以上课程涉及工具操作和校外活动，需要注意课前的指导、联系和学生的安全。</w:t>
            </w:r>
          </w:p>
        </w:tc>
      </w:tr>
    </w:tbl>
    <w:p>
      <w:pPr>
        <w:widowControl/>
        <w:spacing w:line="240" w:lineRule="auto"/>
        <w:jc w:val="left"/>
        <w:rPr>
          <w:color w:val="000000" w:themeColor="text1"/>
          <w14:textFill>
            <w14:solidFill>
              <w14:schemeClr w14:val="tx1"/>
            </w14:solidFill>
          </w14:textFill>
        </w:rPr>
      </w:pPr>
    </w:p>
    <w:p>
      <w:pPr>
        <w:spacing w:line="240" w:lineRule="auto"/>
        <w:jc w:val="left"/>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602CA"/>
    <w:multiLevelType w:val="multilevel"/>
    <w:tmpl w:val="4FE602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F2"/>
    <w:rsid w:val="003317CB"/>
    <w:rsid w:val="004F2EB2"/>
    <w:rsid w:val="007F10BC"/>
    <w:rsid w:val="0081434E"/>
    <w:rsid w:val="008A20F2"/>
    <w:rsid w:val="008C0D86"/>
    <w:rsid w:val="00A8479D"/>
    <w:rsid w:val="1CF7639D"/>
    <w:rsid w:val="24D929B7"/>
    <w:rsid w:val="2A1A5130"/>
    <w:rsid w:val="34324D23"/>
    <w:rsid w:val="458F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rPr>
      <w:rFonts w:ascii="Times New Roman" w:hAnsi="Times New Roman" w:eastAsia="宋体" w:cs="Times New Roman"/>
      <w:szCs w:val="20"/>
    </w:rPr>
  </w:style>
  <w:style w:type="character" w:customStyle="1" w:styleId="11">
    <w:name w:val="批注框文本 Char"/>
    <w:basedOn w:val="6"/>
    <w:link w:val="2"/>
    <w:semiHidden/>
    <w:qFormat/>
    <w:uiPriority w:val="99"/>
    <w:rPr>
      <w:sz w:val="18"/>
      <w:szCs w:val="18"/>
    </w:rPr>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814</Words>
  <Characters>4642</Characters>
  <Lines>38</Lines>
  <Paragraphs>10</Paragraphs>
  <TotalTime>0</TotalTime>
  <ScaleCrop>false</ScaleCrop>
  <LinksUpToDate>false</LinksUpToDate>
  <CharactersWithSpaces>5446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2017-03-06T06:32:00Z</dcterms:created>
  <dc:creator>PC</dc:creator>
  <cp:lastModifiedBy>驿水寒,水未寒</cp:lastModifiedBy>
  <dcterms:modified xsi:type="dcterms:W3CDTF">2018-08-18T14:10:28Z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