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04" w:rsidRPr="0024490E" w:rsidRDefault="00432004" w:rsidP="0024490E">
      <w:pPr>
        <w:widowControl/>
        <w:jc w:val="center"/>
        <w:rPr>
          <w:rFonts w:ascii="宋体" w:cs="宋体"/>
          <w:kern w:val="0"/>
          <w:sz w:val="24"/>
          <w:szCs w:val="24"/>
        </w:rPr>
      </w:pPr>
      <w:r w:rsidRPr="000D539C">
        <w:rPr>
          <w:rFonts w:ascii="宋体" w:cs="宋体"/>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6pt;height:55.5pt;visibility:visible">
            <v:imagedata r:id="rId6" o:title=""/>
          </v:shape>
        </w:pict>
      </w:r>
    </w:p>
    <w:p w:rsidR="00432004" w:rsidRDefault="00432004" w:rsidP="0024490E">
      <w:pPr>
        <w:pStyle w:val="NormalWeb"/>
        <w:shd w:val="clear" w:color="auto" w:fill="FFFFFF"/>
        <w:spacing w:before="0" w:beforeAutospacing="0" w:after="0" w:afterAutospacing="0" w:line="480" w:lineRule="atLeast"/>
        <w:jc w:val="center"/>
        <w:rPr>
          <w:rFonts w:ascii="微软雅黑" w:eastAsia="微软雅黑" w:hAnsi="微软雅黑" w:cs="Times New Roman"/>
          <w:b/>
          <w:bCs/>
          <w:color w:val="4B4B4B"/>
        </w:rPr>
      </w:pPr>
      <w:r>
        <w:rPr>
          <w:rFonts w:ascii="微软雅黑" w:eastAsia="微软雅黑" w:hAnsi="微软雅黑" w:cs="Times New Roman" w:hint="eastAsia"/>
          <w:b/>
          <w:bCs/>
          <w:color w:val="4B4B4B"/>
        </w:rPr>
        <w:t>教师〔</w:t>
      </w:r>
      <w:r>
        <w:rPr>
          <w:rFonts w:ascii="微软雅黑" w:eastAsia="微软雅黑" w:hAnsi="微软雅黑" w:cs="Times New Roman"/>
          <w:b/>
          <w:bCs/>
          <w:color w:val="4B4B4B"/>
        </w:rPr>
        <w:t>2018</w:t>
      </w:r>
      <w:r>
        <w:rPr>
          <w:rFonts w:ascii="微软雅黑" w:eastAsia="微软雅黑" w:hAnsi="微软雅黑" w:cs="Times New Roman" w:hint="eastAsia"/>
          <w:b/>
          <w:bCs/>
          <w:color w:val="4B4B4B"/>
        </w:rPr>
        <w:t>〕</w:t>
      </w:r>
      <w:r>
        <w:rPr>
          <w:rFonts w:ascii="微软雅黑" w:eastAsia="微软雅黑" w:hAnsi="微软雅黑" w:cs="Times New Roman"/>
          <w:b/>
          <w:bCs/>
          <w:color w:val="4B4B4B"/>
        </w:rPr>
        <w:t>19</w:t>
      </w:r>
      <w:r>
        <w:rPr>
          <w:rFonts w:ascii="微软雅黑" w:eastAsia="微软雅黑" w:hAnsi="微软雅黑" w:cs="Times New Roman" w:hint="eastAsia"/>
          <w:b/>
          <w:bCs/>
          <w:color w:val="4B4B4B"/>
        </w:rPr>
        <w:t>号</w:t>
      </w:r>
    </w:p>
    <w:p w:rsidR="00432004" w:rsidRDefault="00432004" w:rsidP="00610689">
      <w:pPr>
        <w:pStyle w:val="NormalWeb"/>
        <w:shd w:val="clear" w:color="auto" w:fill="FFFFFF"/>
        <w:spacing w:before="0" w:beforeAutospacing="0" w:after="0" w:afterAutospacing="0" w:line="480" w:lineRule="atLeast"/>
        <w:rPr>
          <w:rFonts w:ascii="微软雅黑" w:eastAsia="微软雅黑" w:hAnsi="微软雅黑" w:cs="Times New Roman"/>
          <w:b/>
          <w:bCs/>
          <w:color w:val="FF0000"/>
          <w:u w:val="thick"/>
        </w:rPr>
      </w:pPr>
      <w:r>
        <w:rPr>
          <w:rFonts w:ascii="微软雅黑" w:eastAsia="微软雅黑" w:hAnsi="微软雅黑" w:cs="Times New Roman"/>
          <w:b/>
          <w:bCs/>
          <w:color w:val="4B4B4B"/>
        </w:rPr>
        <w:t xml:space="preserve">    </w:t>
      </w:r>
      <w:r w:rsidRPr="00610689">
        <w:rPr>
          <w:rFonts w:ascii="微软雅黑" w:eastAsia="微软雅黑" w:hAnsi="微软雅黑" w:cs="Times New Roman"/>
          <w:b/>
          <w:bCs/>
          <w:color w:val="FF0000"/>
          <w:u w:val="thick"/>
        </w:rPr>
        <w:t xml:space="preserve">                                                                             </w:t>
      </w:r>
    </w:p>
    <w:p w:rsidR="00432004" w:rsidRPr="00610689" w:rsidRDefault="00432004" w:rsidP="00610689">
      <w:pPr>
        <w:pStyle w:val="NormalWeb"/>
        <w:shd w:val="clear" w:color="auto" w:fill="FFFFFF"/>
        <w:spacing w:before="0" w:beforeAutospacing="0" w:after="0" w:afterAutospacing="0" w:line="480" w:lineRule="atLeast"/>
        <w:rPr>
          <w:rFonts w:ascii="微软雅黑" w:eastAsia="微软雅黑" w:hAnsi="微软雅黑" w:cs="Times New Roman"/>
          <w:b/>
          <w:bCs/>
          <w:color w:val="FF0000"/>
          <w:u w:val="thick"/>
        </w:rPr>
      </w:pP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各省、自治区、直辖市教育厅（教委），新疆生产建设兵团教育局：</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为深入贯彻习近平新时代中国特色社会主义思想和党的十九大精神，深入贯彻落实全国教育大会精神，扎实推进《中共中央</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国务院关于全面深化新时代教师队伍建设改革的意见》的实施，进一步加强师德师风建设，我部研究制定了《幼儿园教师违反职业道德行为处理办法》，现印发给你们，请遵照执行。</w:t>
      </w:r>
    </w:p>
    <w:p w:rsidR="00432004" w:rsidRDefault="00432004" w:rsidP="00427166">
      <w:pPr>
        <w:pStyle w:val="NormalWeb"/>
        <w:shd w:val="clear" w:color="auto" w:fill="FFFFFF"/>
        <w:spacing w:before="0" w:beforeAutospacing="0" w:after="0" w:afterAutospacing="0" w:line="480" w:lineRule="atLeast"/>
        <w:jc w:val="right"/>
        <w:rPr>
          <w:rFonts w:ascii="微软雅黑" w:eastAsia="微软雅黑" w:hAnsi="微软雅黑"/>
          <w:color w:val="4B4B4B"/>
          <w:sz w:val="27"/>
          <w:szCs w:val="27"/>
        </w:rPr>
      </w:pPr>
      <w:r>
        <w:rPr>
          <w:rFonts w:ascii="微软雅黑" w:eastAsia="微软雅黑" w:hAnsi="微软雅黑" w:hint="eastAsia"/>
          <w:color w:val="4B4B4B"/>
          <w:sz w:val="27"/>
          <w:szCs w:val="27"/>
        </w:rPr>
        <w:t>教育部</w:t>
      </w:r>
    </w:p>
    <w:p w:rsidR="00432004" w:rsidRDefault="00432004" w:rsidP="00427166">
      <w:pPr>
        <w:pStyle w:val="NormalWeb"/>
        <w:shd w:val="clear" w:color="auto" w:fill="FFFFFF"/>
        <w:spacing w:before="0" w:beforeAutospacing="0" w:after="0" w:afterAutospacing="0" w:line="480" w:lineRule="atLeast"/>
        <w:jc w:val="right"/>
        <w:rPr>
          <w:rFonts w:ascii="微软雅黑" w:eastAsia="微软雅黑" w:hAnsi="微软雅黑"/>
          <w:color w:val="4B4B4B"/>
          <w:sz w:val="27"/>
          <w:szCs w:val="27"/>
        </w:rPr>
      </w:pPr>
      <w:smartTag w:uri="urn:schemas-microsoft-com:office:smarttags" w:element="chsdate">
        <w:smartTagPr>
          <w:attr w:name="IsROCDate" w:val="False"/>
          <w:attr w:name="IsLunarDate" w:val="False"/>
          <w:attr w:name="Day" w:val="8"/>
          <w:attr w:name="Month" w:val="11"/>
          <w:attr w:name="Year" w:val="2018"/>
        </w:smartTagPr>
        <w:r>
          <w:rPr>
            <w:rFonts w:ascii="微软雅黑" w:eastAsia="微软雅黑" w:hAnsi="微软雅黑"/>
            <w:color w:val="4B4B4B"/>
            <w:sz w:val="27"/>
            <w:szCs w:val="27"/>
          </w:rPr>
          <w:t>2018</w:t>
        </w:r>
        <w:r>
          <w:rPr>
            <w:rFonts w:ascii="微软雅黑" w:eastAsia="微软雅黑" w:hAnsi="微软雅黑" w:hint="eastAsia"/>
            <w:color w:val="4B4B4B"/>
            <w:sz w:val="27"/>
            <w:szCs w:val="27"/>
          </w:rPr>
          <w:t>年</w:t>
        </w:r>
        <w:r>
          <w:rPr>
            <w:rFonts w:ascii="微软雅黑" w:eastAsia="微软雅黑" w:hAnsi="微软雅黑"/>
            <w:color w:val="4B4B4B"/>
            <w:sz w:val="27"/>
            <w:szCs w:val="27"/>
          </w:rPr>
          <w:t>11</w:t>
        </w:r>
        <w:r>
          <w:rPr>
            <w:rFonts w:ascii="微软雅黑" w:eastAsia="微软雅黑" w:hAnsi="微软雅黑" w:hint="eastAsia"/>
            <w:color w:val="4B4B4B"/>
            <w:sz w:val="27"/>
            <w:szCs w:val="27"/>
          </w:rPr>
          <w:t>月</w:t>
        </w:r>
        <w:r>
          <w:rPr>
            <w:rFonts w:ascii="微软雅黑" w:eastAsia="微软雅黑" w:hAnsi="微软雅黑"/>
            <w:color w:val="4B4B4B"/>
            <w:sz w:val="27"/>
            <w:szCs w:val="27"/>
          </w:rPr>
          <w:t>8</w:t>
        </w:r>
        <w:r>
          <w:rPr>
            <w:rFonts w:ascii="微软雅黑" w:eastAsia="微软雅黑" w:hAnsi="微软雅黑" w:hint="eastAsia"/>
            <w:color w:val="4B4B4B"/>
            <w:sz w:val="27"/>
            <w:szCs w:val="27"/>
          </w:rPr>
          <w:t>日</w:t>
        </w:r>
      </w:smartTag>
    </w:p>
    <w:p w:rsidR="00432004" w:rsidRDefault="00432004" w:rsidP="00427166">
      <w:pPr>
        <w:pStyle w:val="NormalWeb"/>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Strong"/>
          <w:rFonts w:ascii="微软雅黑" w:eastAsia="微软雅黑" w:hAnsi="微软雅黑" w:cs="宋体" w:hint="eastAsia"/>
          <w:color w:val="4B4B4B"/>
          <w:sz w:val="27"/>
          <w:szCs w:val="27"/>
          <w:bdr w:val="none" w:sz="0" w:space="0" w:color="auto" w:frame="1"/>
        </w:rPr>
        <w:t>幼儿园教师违反职业道德行为处理办法</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第一条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为规范幼儿园教师职业行为，保障教师、幼儿的合法权益，根据《中华人民共和国教育法》《中华人民共和国未成年人保护法》《中华人民共和国教师法》《教师资格条例》和《新时代幼儿园教师职业行为十项准则》等法律法规和制度规范，制定本办法。</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第二条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本办法所称幼儿园教师包括公办幼儿园、民办幼儿园的教师。</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第三条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本办法所称处理包括处分和其他处理。处分包括警告、记过、降低岗位等级或撤职、开除。警告期限为</w:t>
      </w:r>
      <w:r>
        <w:rPr>
          <w:rFonts w:ascii="微软雅黑" w:eastAsia="微软雅黑" w:hAnsi="微软雅黑"/>
          <w:color w:val="4B4B4B"/>
          <w:sz w:val="27"/>
          <w:szCs w:val="27"/>
        </w:rPr>
        <w:t>6</w:t>
      </w:r>
      <w:r>
        <w:rPr>
          <w:rFonts w:ascii="微软雅黑" w:eastAsia="微软雅黑" w:hAnsi="微软雅黑" w:hint="eastAsia"/>
          <w:color w:val="4B4B4B"/>
          <w:sz w:val="27"/>
          <w:szCs w:val="27"/>
        </w:rPr>
        <w:t>个月，记过期限为</w:t>
      </w:r>
      <w:r>
        <w:rPr>
          <w:rFonts w:ascii="微软雅黑" w:eastAsia="微软雅黑" w:hAnsi="微软雅黑"/>
          <w:color w:val="4B4B4B"/>
          <w:sz w:val="27"/>
          <w:szCs w:val="27"/>
        </w:rPr>
        <w:t>12</w:t>
      </w:r>
      <w:r>
        <w:rPr>
          <w:rFonts w:ascii="微软雅黑" w:eastAsia="微软雅黑" w:hAnsi="微软雅黑" w:hint="eastAsia"/>
          <w:color w:val="4B4B4B"/>
          <w:sz w:val="27"/>
          <w:szCs w:val="27"/>
        </w:rPr>
        <w:t>个月，降低岗位等级或撤职期限为</w:t>
      </w:r>
      <w:r>
        <w:rPr>
          <w:rFonts w:ascii="微软雅黑" w:eastAsia="微软雅黑" w:hAnsi="微软雅黑"/>
          <w:color w:val="4B4B4B"/>
          <w:sz w:val="27"/>
          <w:szCs w:val="27"/>
        </w:rPr>
        <w:t>24</w:t>
      </w:r>
      <w:r>
        <w:rPr>
          <w:rFonts w:ascii="微软雅黑" w:eastAsia="微软雅黑" w:hAnsi="微软雅黑" w:hint="eastAsia"/>
          <w:color w:val="4B4B4B"/>
          <w:sz w:val="27"/>
          <w:szCs w:val="27"/>
        </w:rPr>
        <w:t>个月。是中共党员的，同时给予党纪处分。</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其他处理包括给予批评教育、诫勉谈话、责令检查、通报批评，以及取消在评奖评优、职务晋升、职称评定、岗位聘用、工资晋级、申报人才计划等方面的资格。取消相关资格的处理执行期限不得少于</w:t>
      </w:r>
      <w:r>
        <w:rPr>
          <w:rFonts w:ascii="微软雅黑" w:eastAsia="微软雅黑" w:hAnsi="微软雅黑"/>
          <w:color w:val="4B4B4B"/>
          <w:sz w:val="27"/>
          <w:szCs w:val="27"/>
        </w:rPr>
        <w:t>24</w:t>
      </w:r>
      <w:r>
        <w:rPr>
          <w:rFonts w:ascii="微软雅黑" w:eastAsia="微软雅黑" w:hAnsi="微软雅黑" w:hint="eastAsia"/>
          <w:color w:val="4B4B4B"/>
          <w:sz w:val="27"/>
          <w:szCs w:val="27"/>
        </w:rPr>
        <w:t>个月。</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教师涉嫌违法犯罪的，及时移送司法机关依法处理。</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第四条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应予处理的教师违反职业道德行为如下：</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（一）在保教活动中及其他场合有损害党中央权威和违背党的路线方针政策的言行。</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（二）损害国家利益、社会公共利益，或违背社会公序良俗。</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（三）通过保教活动、论坛、讲座、信息网络及其他渠道发表、转发错误观点，或编造散布虚假信息、不良信息。</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（四）在工作期间玩忽职守、消极怠工，或空岗、未经批准找人替班，利用职务之便兼职兼薪。</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（五）在保教活动中遇突发事件、面临危险时，不顾幼儿安危，擅离职守，自行逃离。</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（六）体罚和变相体罚幼儿，歧视、侮辱幼儿，猥亵、虐待、伤害幼儿。</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（七）采用学校教育方式提前教授小学内容，组织有碍幼儿身心健康的活动。</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（八）在入园招生、绩效考核、岗位聘用、职称评聘、评优评奖等工作中徇私舞弊、弄虚作假。</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（九）索要、收受幼儿家长财物或参加由家长付费的宴请、旅游、娱乐休闲等活动，推销幼儿读物、社会保险或利用家长资源谋取私利。</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（十）组织幼儿参加以营利为目的的表演、竞赛活动，或泄露幼儿与家长的信息。</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（十一）其他违反职业道德的行为。</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第五条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幼儿园及幼儿园主管部门发现教师存在第四条列举行为的，应当及时组织调查核实，视情节轻重给予相应处理。作出处理决定前，应当听取教师的陈述和申辩，调查了解幼儿情况，听取其他教师、家长委员会或者家长代表意见，并告知教师有要求举行听证的权利。对于拟给予降低岗位等级以上的处分，教师要求听证的，拟作出处理决定的部门应当组织听证。</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第六条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给予教师处理，应当坚持公平公正、教育与惩处相结合的原则；应当与其违反职业道德行为的性质、情节、危害程度相适应；应当事实清楚、证据确凿、定性准确、处理恰当、程序合法、手续完备。</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第七条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给予教师处理按照以下权限决定：</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（一）警告和记过处分，公办幼儿园教师由所在幼儿园提出建议，幼儿园主管部门决定。民办幼儿园教师由所在幼儿园提出建议，幼儿园举办者做出决定，并报主管部门备案。</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（二）降低岗位等级或撤职处分，公办幼儿园由教师所在幼儿园提出建议，幼儿园主管部门决定并报同级人事部门备案。民办幼儿园教师由所在幼儿园提出建议，幼儿园举办者做出决定，并报主管部门备案。</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给予批评教育、诫勉谈话、责令检查、通报批评，以及取消在评奖评优、职务晋升、职称评定、岗位聘用、工资晋级、申报人才计划等方面资格的其他处理，按照管理权限，由教师所在幼儿园或主管部门视其情节轻重作出决定。</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第八条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处理决定应当书面通知教师本人并载明认定的事实、理由、依据、期限及申诉途径等内容。</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第九条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教师不服处理决定的，可以向幼儿园主管部门申请复核。对复核结果不服的，可以向幼儿园主管部门的上一级行政部门提出申诉。</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对教师的处理，在期满后根据悔改表现予以延期或解除，处理决定和处理解除决定都应完整存入人事档案及教师管理信息系统。</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教师受到处分的，符合《教师资格条例》第十九条规定的，由县级以上教育行政部门依法撤销其教师资格。</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教师受处分期间暂缓教师资格定期注册。依据《中华人民共和国教师法》第十四条规定丧失教师资格的，不能重新取得教师资格。</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教师受记过以上处分期间不能参加专业技术职务任职资格评审。</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第十一条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第十二条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公办幼儿园、民办幼儿园举办者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（一）师德师风长效机制建设、日常教育督导不到位；</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（二）师德失范问题排查发现不及时；</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（三）对已发现的师德失范行为处置不力、方式不当或拒不处分、拖延处分、推诿隐瞒的；</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（四）已作出的师德失范行为处理决定落实不到位，师德失范行为整改不彻底；</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（五）多次出现师德失范问题或因师德失范行为引起不良社会影响；</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（六）其他应当问责的失职失责情形。</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第十三条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省级教育行政部门应当结合当地实际情况制定实施细则，并报国务院教育行政部门备案。</w:t>
      </w:r>
    </w:p>
    <w:p w:rsidR="00432004" w:rsidRDefault="00432004" w:rsidP="00427166">
      <w:pPr>
        <w:pStyle w:val="NormalWeb"/>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第十四条</w:t>
      </w:r>
      <w:r>
        <w:rPr>
          <w:rFonts w:ascii="微软雅黑" w:eastAsia="微软雅黑" w:hAnsi="微软雅黑"/>
          <w:color w:val="4B4B4B"/>
          <w:sz w:val="27"/>
          <w:szCs w:val="27"/>
        </w:rPr>
        <w:t xml:space="preserve"> </w:t>
      </w:r>
      <w:r>
        <w:rPr>
          <w:rFonts w:ascii="微软雅黑" w:eastAsia="微软雅黑" w:hAnsi="微软雅黑" w:hint="eastAsia"/>
          <w:color w:val="4B4B4B"/>
          <w:sz w:val="27"/>
          <w:szCs w:val="27"/>
        </w:rPr>
        <w:t xml:space="preserve">本办法自发布之日起施行。　</w:t>
      </w:r>
    </w:p>
    <w:p w:rsidR="00432004" w:rsidRPr="00427166" w:rsidRDefault="00432004" w:rsidP="0024490E">
      <w:pPr>
        <w:pStyle w:val="NormalWeb"/>
        <w:shd w:val="clear" w:color="auto" w:fill="FFFFFF"/>
        <w:spacing w:before="0" w:beforeAutospacing="0" w:after="0" w:afterAutospacing="0" w:line="480" w:lineRule="atLeast"/>
        <w:jc w:val="center"/>
        <w:rPr>
          <w:rFonts w:ascii="微软雅黑" w:eastAsia="微软雅黑" w:hAnsi="微软雅黑" w:cs="Times New Roman"/>
          <w:b/>
          <w:bCs/>
          <w:color w:val="4B4B4B"/>
        </w:rPr>
      </w:pPr>
    </w:p>
    <w:sectPr w:rsidR="00432004" w:rsidRPr="00427166" w:rsidSect="00E62CD0">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004" w:rsidRDefault="00432004" w:rsidP="0024490E">
      <w:r>
        <w:separator/>
      </w:r>
    </w:p>
  </w:endnote>
  <w:endnote w:type="continuationSeparator" w:id="0">
    <w:p w:rsidR="00432004" w:rsidRDefault="00432004" w:rsidP="00244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04" w:rsidRDefault="00432004">
    <w:pPr>
      <w:pStyle w:val="Footer"/>
      <w:jc w:val="right"/>
    </w:pPr>
    <w:r>
      <w:rPr>
        <w:lang w:val="zh-CN"/>
      </w:rPr>
      <w:t xml:space="preserve"> </w:t>
    </w:r>
    <w:r>
      <w:rPr>
        <w:b/>
      </w:rPr>
      <w:fldChar w:fldCharType="begin"/>
    </w:r>
    <w:r>
      <w:rPr>
        <w:b/>
      </w:rPr>
      <w:instrText>PAGE</w:instrText>
    </w:r>
    <w:r>
      <w:rPr>
        <w:b/>
      </w:rPr>
      <w:fldChar w:fldCharType="separate"/>
    </w:r>
    <w:r>
      <w:rPr>
        <w:b/>
        <w:noProof/>
      </w:rPr>
      <w:t>4</w:t>
    </w:r>
    <w:r>
      <w:rPr>
        <w:b/>
      </w:rPr>
      <w:fldChar w:fldCharType="end"/>
    </w:r>
    <w:r>
      <w:rPr>
        <w:lang w:val="zh-CN"/>
      </w:rPr>
      <w:t xml:space="preserve"> / </w:t>
    </w:r>
    <w:r>
      <w:rPr>
        <w:b/>
      </w:rPr>
      <w:fldChar w:fldCharType="begin"/>
    </w:r>
    <w:r>
      <w:rPr>
        <w:b/>
      </w:rPr>
      <w:instrText>NUMPAGES</w:instrText>
    </w:r>
    <w:r>
      <w:rPr>
        <w:b/>
      </w:rPr>
      <w:fldChar w:fldCharType="separate"/>
    </w:r>
    <w:r>
      <w:rPr>
        <w:b/>
        <w:noProof/>
      </w:rPr>
      <w:t>5</w:t>
    </w:r>
    <w:r>
      <w:rPr>
        <w:b/>
      </w:rPr>
      <w:fldChar w:fldCharType="end"/>
    </w:r>
  </w:p>
  <w:p w:rsidR="00432004" w:rsidRDefault="004320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004" w:rsidRDefault="00432004" w:rsidP="0024490E">
      <w:r>
        <w:separator/>
      </w:r>
    </w:p>
  </w:footnote>
  <w:footnote w:type="continuationSeparator" w:id="0">
    <w:p w:rsidR="00432004" w:rsidRDefault="00432004" w:rsidP="00244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90E"/>
    <w:rsid w:val="000D539C"/>
    <w:rsid w:val="001E0AC5"/>
    <w:rsid w:val="0024490E"/>
    <w:rsid w:val="002A0058"/>
    <w:rsid w:val="003E1313"/>
    <w:rsid w:val="00427166"/>
    <w:rsid w:val="00432004"/>
    <w:rsid w:val="00511D92"/>
    <w:rsid w:val="0056662B"/>
    <w:rsid w:val="005B545E"/>
    <w:rsid w:val="00610689"/>
    <w:rsid w:val="008569ED"/>
    <w:rsid w:val="008A02AB"/>
    <w:rsid w:val="0090351A"/>
    <w:rsid w:val="00AA2279"/>
    <w:rsid w:val="00B056AE"/>
    <w:rsid w:val="00B97FBC"/>
    <w:rsid w:val="00C35013"/>
    <w:rsid w:val="00C65CB2"/>
    <w:rsid w:val="00D10476"/>
    <w:rsid w:val="00E62C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13"/>
    <w:pPr>
      <w:widowControl w:val="0"/>
      <w:jc w:val="both"/>
    </w:pPr>
  </w:style>
  <w:style w:type="paragraph" w:styleId="Heading1">
    <w:name w:val="heading 1"/>
    <w:basedOn w:val="Normal"/>
    <w:link w:val="Heading1Char"/>
    <w:uiPriority w:val="99"/>
    <w:qFormat/>
    <w:rsid w:val="0024490E"/>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490E"/>
    <w:rPr>
      <w:rFonts w:ascii="宋体" w:eastAsia="宋体" w:hAnsi="宋体" w:cs="宋体"/>
      <w:b/>
      <w:bCs/>
      <w:kern w:val="36"/>
      <w:sz w:val="48"/>
      <w:szCs w:val="48"/>
    </w:rPr>
  </w:style>
  <w:style w:type="paragraph" w:styleId="Header">
    <w:name w:val="header"/>
    <w:basedOn w:val="Normal"/>
    <w:link w:val="HeaderChar"/>
    <w:uiPriority w:val="99"/>
    <w:semiHidden/>
    <w:rsid w:val="002449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4490E"/>
    <w:rPr>
      <w:rFonts w:cs="Times New Roman"/>
      <w:sz w:val="18"/>
      <w:szCs w:val="18"/>
    </w:rPr>
  </w:style>
  <w:style w:type="paragraph" w:styleId="Footer">
    <w:name w:val="footer"/>
    <w:basedOn w:val="Normal"/>
    <w:link w:val="FooterChar"/>
    <w:uiPriority w:val="99"/>
    <w:rsid w:val="002449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4490E"/>
    <w:rPr>
      <w:rFonts w:cs="Times New Roman"/>
      <w:sz w:val="18"/>
      <w:szCs w:val="18"/>
    </w:rPr>
  </w:style>
  <w:style w:type="paragraph" w:styleId="NormalWeb">
    <w:name w:val="Normal (Web)"/>
    <w:basedOn w:val="Normal"/>
    <w:uiPriority w:val="99"/>
    <w:semiHidden/>
    <w:rsid w:val="0024490E"/>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4490E"/>
    <w:rPr>
      <w:rFonts w:cs="Times New Roman"/>
      <w:b/>
      <w:bCs/>
    </w:rPr>
  </w:style>
  <w:style w:type="paragraph" w:styleId="BalloonText">
    <w:name w:val="Balloon Text"/>
    <w:basedOn w:val="Normal"/>
    <w:link w:val="BalloonTextChar"/>
    <w:uiPriority w:val="99"/>
    <w:semiHidden/>
    <w:rsid w:val="0024490E"/>
    <w:rPr>
      <w:sz w:val="18"/>
      <w:szCs w:val="18"/>
    </w:rPr>
  </w:style>
  <w:style w:type="character" w:customStyle="1" w:styleId="BalloonTextChar">
    <w:name w:val="Balloon Text Char"/>
    <w:basedOn w:val="DefaultParagraphFont"/>
    <w:link w:val="BalloonText"/>
    <w:uiPriority w:val="99"/>
    <w:semiHidden/>
    <w:locked/>
    <w:rsid w:val="0024490E"/>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78139792">
      <w:marLeft w:val="0"/>
      <w:marRight w:val="0"/>
      <w:marTop w:val="0"/>
      <w:marBottom w:val="0"/>
      <w:divBdr>
        <w:top w:val="none" w:sz="0" w:space="0" w:color="auto"/>
        <w:left w:val="none" w:sz="0" w:space="0" w:color="auto"/>
        <w:bottom w:val="none" w:sz="0" w:space="0" w:color="auto"/>
        <w:right w:val="none" w:sz="0" w:space="0" w:color="auto"/>
      </w:divBdr>
      <w:divsChild>
        <w:div w:id="78139798">
          <w:marLeft w:val="0"/>
          <w:marRight w:val="0"/>
          <w:marTop w:val="450"/>
          <w:marBottom w:val="0"/>
          <w:divBdr>
            <w:top w:val="none" w:sz="0" w:space="0" w:color="auto"/>
            <w:left w:val="none" w:sz="0" w:space="0" w:color="auto"/>
            <w:bottom w:val="none" w:sz="0" w:space="0" w:color="auto"/>
            <w:right w:val="none" w:sz="0" w:space="0" w:color="auto"/>
          </w:divBdr>
        </w:div>
      </w:divsChild>
    </w:div>
    <w:div w:id="78139793">
      <w:marLeft w:val="0"/>
      <w:marRight w:val="0"/>
      <w:marTop w:val="0"/>
      <w:marBottom w:val="0"/>
      <w:divBdr>
        <w:top w:val="none" w:sz="0" w:space="0" w:color="auto"/>
        <w:left w:val="none" w:sz="0" w:space="0" w:color="auto"/>
        <w:bottom w:val="none" w:sz="0" w:space="0" w:color="auto"/>
        <w:right w:val="none" w:sz="0" w:space="0" w:color="auto"/>
      </w:divBdr>
      <w:divsChild>
        <w:div w:id="78139796">
          <w:marLeft w:val="0"/>
          <w:marRight w:val="0"/>
          <w:marTop w:val="0"/>
          <w:marBottom w:val="0"/>
          <w:divBdr>
            <w:top w:val="none" w:sz="0" w:space="0" w:color="auto"/>
            <w:left w:val="none" w:sz="0" w:space="0" w:color="auto"/>
            <w:bottom w:val="none" w:sz="0" w:space="0" w:color="auto"/>
            <w:right w:val="none" w:sz="0" w:space="0" w:color="auto"/>
          </w:divBdr>
        </w:div>
      </w:divsChild>
    </w:div>
    <w:div w:id="78139794">
      <w:marLeft w:val="0"/>
      <w:marRight w:val="0"/>
      <w:marTop w:val="0"/>
      <w:marBottom w:val="0"/>
      <w:divBdr>
        <w:top w:val="none" w:sz="0" w:space="0" w:color="auto"/>
        <w:left w:val="none" w:sz="0" w:space="0" w:color="auto"/>
        <w:bottom w:val="none" w:sz="0" w:space="0" w:color="auto"/>
        <w:right w:val="none" w:sz="0" w:space="0" w:color="auto"/>
      </w:divBdr>
      <w:divsChild>
        <w:div w:id="78139795">
          <w:marLeft w:val="0"/>
          <w:marRight w:val="0"/>
          <w:marTop w:val="450"/>
          <w:marBottom w:val="0"/>
          <w:divBdr>
            <w:top w:val="none" w:sz="0" w:space="0" w:color="auto"/>
            <w:left w:val="none" w:sz="0" w:space="0" w:color="auto"/>
            <w:bottom w:val="none" w:sz="0" w:space="0" w:color="auto"/>
            <w:right w:val="none" w:sz="0" w:space="0" w:color="auto"/>
          </w:divBdr>
        </w:div>
      </w:divsChild>
    </w:div>
    <w:div w:id="78139797">
      <w:marLeft w:val="0"/>
      <w:marRight w:val="0"/>
      <w:marTop w:val="0"/>
      <w:marBottom w:val="0"/>
      <w:divBdr>
        <w:top w:val="none" w:sz="0" w:space="0" w:color="auto"/>
        <w:left w:val="none" w:sz="0" w:space="0" w:color="auto"/>
        <w:bottom w:val="none" w:sz="0" w:space="0" w:color="auto"/>
        <w:right w:val="none" w:sz="0" w:space="0" w:color="auto"/>
      </w:divBdr>
    </w:div>
    <w:div w:id="78139799">
      <w:marLeft w:val="0"/>
      <w:marRight w:val="0"/>
      <w:marTop w:val="0"/>
      <w:marBottom w:val="0"/>
      <w:divBdr>
        <w:top w:val="none" w:sz="0" w:space="0" w:color="auto"/>
        <w:left w:val="none" w:sz="0" w:space="0" w:color="auto"/>
        <w:bottom w:val="none" w:sz="0" w:space="0" w:color="auto"/>
        <w:right w:val="none" w:sz="0" w:space="0" w:color="auto"/>
      </w:divBdr>
      <w:divsChild>
        <w:div w:id="7813980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393</Words>
  <Characters>2245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唐文婷</cp:lastModifiedBy>
  <cp:revision>6</cp:revision>
  <cp:lastPrinted>2018-11-27T09:04:00Z</cp:lastPrinted>
  <dcterms:created xsi:type="dcterms:W3CDTF">2018-11-26T00:26:00Z</dcterms:created>
  <dcterms:modified xsi:type="dcterms:W3CDTF">2018-11-27T09:07:00Z</dcterms:modified>
</cp:coreProperties>
</file>