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>五年级第</w:t>
      </w:r>
      <w:r>
        <w:rPr>
          <w:rFonts w:ascii="黑体" w:hAnsi="黑体" w:eastAsia="黑体"/>
          <w:sz w:val="32"/>
          <w:szCs w:val="32"/>
          <w:u w:val="single"/>
        </w:rPr>
        <w:t>　15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一  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语：第23课词语2遍，预习24课。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数：大数练34和35页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1、U6、U7词组默1+1；2、U6、U7书后单词默1+1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王赛男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语：第23课词语2遍，预习24课。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</w:t>
            </w:r>
            <w:r>
              <w:rPr>
                <w:rFonts w:ascii="宋体" w:hAnsi="宋体" w:eastAsia="宋体"/>
                <w:sz w:val="24"/>
                <w:szCs w:val="24"/>
              </w:rPr>
              <w:t>：大数练34和35页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>1、U6、U7词组默1+1；2、U6、U7书后单词默1+1。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45’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周建芬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语：第23课词语2遍，预习24课。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数：补充习题76，77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写作文：at weekends,fun time 问答五个。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黄小红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语：第23课词语一遍，预习第24课。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数：补充习题76，77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</w:t>
            </w:r>
            <w:r>
              <w:rPr>
                <w:rFonts w:ascii="宋体" w:hAnsi="宋体" w:eastAsia="宋体"/>
                <w:sz w:val="24"/>
                <w:szCs w:val="24"/>
              </w:rPr>
              <w:t>：书写U6CT词组2+1.完成课课练所勾题目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孙燕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语：1.第24课词语2遍 2.复习第23.24课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完成大练习册113-114页。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1.预习U7，一起作业2.大P88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顾艳琪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刘慧丽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语：24课词语两遍，读熟课文，背诵第五小节。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数:完成大练习册113-114页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英：1预习U7，一起作业2.大P88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蔡佳乐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刘慧丽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语：第24课词语两遍，读课外书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数：完成大练习册113-114页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英：书写U6CT词组2+1 完成课课练所勾题目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  燕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8班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年级组长：陈小红</w:t>
      </w:r>
    </w:p>
    <w:p>
      <w:pPr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