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0" w:lineRule="exac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  <w:shd w:val="clear" w:color="auto" w:fill="FFFFFF"/>
        </w:rPr>
        <w:t>活动通知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进一步明晰小学英语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学科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关键能力可观察、可测量指标，优化关键能力评测方式，开展基于数据的评价，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使评价更好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地服务与教学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本学期我区的质量调研将采用“理念分享——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合作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命题——交流分享”的方式，具体安排如下：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line="38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活动主题</w:t>
      </w:r>
    </w:p>
    <w:p>
      <w:pPr>
        <w:numPr>
          <w:ilvl w:val="0"/>
          <w:numId w:val="1"/>
        </w:numPr>
        <w:spacing w:line="380" w:lineRule="exact"/>
        <w:ind w:left="3168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完善核心素养视野下的“阅读能力”检测</w:t>
      </w:r>
      <w:r>
        <w:rPr>
          <w:rFonts w:hint="eastAsia" w:ascii="宋体" w:hAnsi="宋体" w:cs="宋体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评价</w:t>
      </w:r>
      <w:r>
        <w:rPr>
          <w:rFonts w:hint="eastAsia" w:ascii="宋体" w:hAnsi="宋体" w:cs="宋体"/>
          <w:sz w:val="21"/>
          <w:szCs w:val="21"/>
          <w:lang w:eastAsia="zh-CN"/>
        </w:rPr>
        <w:t>机制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numPr>
          <w:ilvl w:val="0"/>
          <w:numId w:val="1"/>
        </w:numPr>
        <w:spacing w:line="380" w:lineRule="exact"/>
        <w:ind w:left="3168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提升学校教研组的命题能力；</w:t>
      </w:r>
    </w:p>
    <w:p>
      <w:pPr>
        <w:numPr>
          <w:ilvl w:val="0"/>
          <w:numId w:val="1"/>
        </w:numPr>
        <w:spacing w:line="380" w:lineRule="exact"/>
        <w:ind w:left="3168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为各校提供基于主题的、聚焦思维能力的可借鉴的“阅读能力监测”的样本练习。</w:t>
      </w:r>
    </w:p>
    <w:p>
      <w:pPr>
        <w:spacing w:line="38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b/>
          <w:sz w:val="21"/>
          <w:szCs w:val="21"/>
        </w:rPr>
        <w:t>、参加对象</w:t>
      </w:r>
    </w:p>
    <w:p>
      <w:pPr>
        <w:spacing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各校教研组长或备课组长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1名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line="380" w:lineRule="exact"/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活动时间</w:t>
      </w:r>
    </w:p>
    <w:p>
      <w:pPr>
        <w:pStyle w:val="5"/>
        <w:widowControl/>
        <w:shd w:val="clear" w:color="auto" w:fill="FFFFFF"/>
        <w:spacing w:line="380" w:lineRule="exact"/>
        <w:ind w:left="72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 （周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:00-1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</w:p>
    <w:p>
      <w:pPr>
        <w:widowControl/>
        <w:shd w:val="clear" w:color="auto" w:fill="FFFFFF"/>
        <w:spacing w:line="38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、活动地点</w:t>
      </w:r>
    </w:p>
    <w:p>
      <w:pPr>
        <w:pStyle w:val="5"/>
        <w:widowControl/>
        <w:shd w:val="clear" w:color="auto" w:fill="FFFFFF"/>
        <w:spacing w:line="380" w:lineRule="exact"/>
        <w:ind w:left="72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常州市虹景小学四楼教科研中心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380" w:lineRule="exact"/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活动安排</w:t>
      </w:r>
    </w:p>
    <w:tbl>
      <w:tblPr>
        <w:tblStyle w:val="4"/>
        <w:tblW w:w="82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5488"/>
        <w:gridCol w:w="9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</w:rPr>
              <w:t>时间</w:t>
            </w:r>
          </w:p>
        </w:tc>
        <w:tc>
          <w:tcPr>
            <w:tcW w:w="5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</w:rPr>
              <w:t>内容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</w:rPr>
              <w:t>责任人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下周五之前</w:t>
            </w:r>
          </w:p>
        </w:tc>
        <w:tc>
          <w:tcPr>
            <w:tcW w:w="5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材料准备：各教研组挑选三篇课外阅读材料，具体要求如下：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分别符合四、五、六年级学生阅读水平，请在材料左上角注明；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篇幅长短、生词量适中；</w:t>
            </w:r>
          </w:p>
          <w:p>
            <w:pPr>
              <w:widowControl/>
              <w:numPr>
                <w:ilvl w:val="0"/>
                <w:numId w:val="2"/>
              </w:num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如果有图片要保证图片的清晰度。</w:t>
            </w:r>
          </w:p>
          <w:p>
            <w:pPr>
              <w:widowControl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instrText xml:space="preserve"> HYPERLINK "mailto:于10月24日之前发至邮箱383400731@QQ.com"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于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月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日之前发至邮箱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941171908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@QQ.com</w:t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 xml:space="preserve">, 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1"/>
                <w:szCs w:val="21"/>
                <w:lang w:eastAsia="zh-CN"/>
              </w:rPr>
              <w:t>各校教研组长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讲座：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核心素养视野下的“阅读能力”评价和检测</w:t>
            </w:r>
          </w:p>
        </w:tc>
        <w:tc>
          <w:tcPr>
            <w:tcW w:w="9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薛红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4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分组活动，请尽量带好电脑</w:t>
            </w:r>
          </w:p>
        </w:tc>
        <w:tc>
          <w:tcPr>
            <w:tcW w:w="92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4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交流与讨论</w:t>
            </w:r>
          </w:p>
        </w:tc>
        <w:tc>
          <w:tcPr>
            <w:tcW w:w="92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4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形成试卷正稿，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完成检测，汇总数据。</w:t>
            </w:r>
          </w:p>
        </w:tc>
        <w:tc>
          <w:tcPr>
            <w:tcW w:w="9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80" w:lineRule="exact"/>
        <w:jc w:val="both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注意：参加</w:t>
      </w:r>
      <w:r>
        <w:rPr>
          <w:rFonts w:hint="eastAsia" w:ascii="宋体" w:hAnsi="宋体" w:cs="宋体"/>
          <w:sz w:val="21"/>
          <w:szCs w:val="21"/>
          <w:lang w:eastAsia="zh-CN"/>
        </w:rPr>
        <w:t>活动的老师请</w:t>
      </w:r>
      <w:r>
        <w:rPr>
          <w:rFonts w:hint="eastAsia" w:ascii="宋体" w:hAnsi="宋体" w:eastAsia="宋体" w:cs="宋体"/>
          <w:sz w:val="21"/>
          <w:szCs w:val="21"/>
        </w:rPr>
        <w:t>带好身份证！</w:t>
      </w:r>
    </w:p>
    <w:p>
      <w:pPr>
        <w:spacing w:line="3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天宁区教师发展中心</w:t>
      </w:r>
    </w:p>
    <w:p>
      <w:pPr>
        <w:spacing w:line="380" w:lineRule="exact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8.4.29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88143"/>
    <w:multiLevelType w:val="singleLevel"/>
    <w:tmpl w:val="D23881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512EAA"/>
    <w:multiLevelType w:val="singleLevel"/>
    <w:tmpl w:val="68512E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FE5"/>
    <w:rsid w:val="00026CE9"/>
    <w:rsid w:val="00060D05"/>
    <w:rsid w:val="00062BA6"/>
    <w:rsid w:val="000A5CDD"/>
    <w:rsid w:val="000B78CC"/>
    <w:rsid w:val="001103C2"/>
    <w:rsid w:val="0015454B"/>
    <w:rsid w:val="00181284"/>
    <w:rsid w:val="00182366"/>
    <w:rsid w:val="00236E68"/>
    <w:rsid w:val="00264033"/>
    <w:rsid w:val="00270938"/>
    <w:rsid w:val="002A2FE5"/>
    <w:rsid w:val="002C7068"/>
    <w:rsid w:val="003130F1"/>
    <w:rsid w:val="0034007A"/>
    <w:rsid w:val="00396438"/>
    <w:rsid w:val="003A1590"/>
    <w:rsid w:val="003B49D6"/>
    <w:rsid w:val="00416D02"/>
    <w:rsid w:val="00433734"/>
    <w:rsid w:val="004B3A81"/>
    <w:rsid w:val="004B6DF4"/>
    <w:rsid w:val="004D28D0"/>
    <w:rsid w:val="004F75B4"/>
    <w:rsid w:val="005179E3"/>
    <w:rsid w:val="005A1E13"/>
    <w:rsid w:val="005A6823"/>
    <w:rsid w:val="005E520D"/>
    <w:rsid w:val="00644F71"/>
    <w:rsid w:val="00722925"/>
    <w:rsid w:val="008133EA"/>
    <w:rsid w:val="008148E7"/>
    <w:rsid w:val="00867B7D"/>
    <w:rsid w:val="0091547F"/>
    <w:rsid w:val="009D42BA"/>
    <w:rsid w:val="009F008B"/>
    <w:rsid w:val="00A11A15"/>
    <w:rsid w:val="00A3225B"/>
    <w:rsid w:val="00A51F8F"/>
    <w:rsid w:val="00A6465C"/>
    <w:rsid w:val="00A85234"/>
    <w:rsid w:val="00B36D54"/>
    <w:rsid w:val="00B52CD1"/>
    <w:rsid w:val="00BC2196"/>
    <w:rsid w:val="00BF20A5"/>
    <w:rsid w:val="00C2523A"/>
    <w:rsid w:val="00C3181E"/>
    <w:rsid w:val="00CE13EB"/>
    <w:rsid w:val="00D112D5"/>
    <w:rsid w:val="00D17129"/>
    <w:rsid w:val="00D64B89"/>
    <w:rsid w:val="00D72FE2"/>
    <w:rsid w:val="00D87AF9"/>
    <w:rsid w:val="00E0373B"/>
    <w:rsid w:val="00E06808"/>
    <w:rsid w:val="00E07A86"/>
    <w:rsid w:val="00E238D0"/>
    <w:rsid w:val="00E65855"/>
    <w:rsid w:val="00E74693"/>
    <w:rsid w:val="00E87FF1"/>
    <w:rsid w:val="00EA3869"/>
    <w:rsid w:val="00EC0596"/>
    <w:rsid w:val="00F5548E"/>
    <w:rsid w:val="0228032B"/>
    <w:rsid w:val="023A68E0"/>
    <w:rsid w:val="07297BC5"/>
    <w:rsid w:val="10264985"/>
    <w:rsid w:val="12F550A4"/>
    <w:rsid w:val="4749583D"/>
    <w:rsid w:val="49D77C78"/>
    <w:rsid w:val="751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</Company>
  <Pages>1</Pages>
  <Words>74</Words>
  <Characters>427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2016-03-03T06:38:00Z</dcterms:created>
  <dc:creator>谈丽金</dc:creator>
  <cp:lastModifiedBy>薛红</cp:lastModifiedBy>
  <dcterms:modified xsi:type="dcterms:W3CDTF">2018-05-07T00:14:11Z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