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0FA" w:rsidRPr="00F80490" w:rsidRDefault="00DF20FA" w:rsidP="00F80490">
      <w:pPr>
        <w:rPr>
          <w:rFonts w:ascii="黑体" w:eastAsia="黑体" w:hAnsi="黑体" w:cs="Times New Roman"/>
          <w:sz w:val="32"/>
          <w:szCs w:val="32"/>
        </w:rPr>
      </w:pPr>
      <w:r w:rsidRPr="00F80490">
        <w:rPr>
          <w:rFonts w:ascii="黑体" w:eastAsia="黑体" w:hAnsi="黑体" w:cs="黑体" w:hint="eastAsia"/>
          <w:sz w:val="32"/>
          <w:szCs w:val="32"/>
        </w:rPr>
        <w:t>附件</w:t>
      </w:r>
      <w:r w:rsidR="00FC62CD">
        <w:rPr>
          <w:rFonts w:ascii="黑体" w:eastAsia="黑体" w:hAnsi="黑体" w:cs="黑体" w:hint="eastAsia"/>
          <w:sz w:val="32"/>
          <w:szCs w:val="32"/>
        </w:rPr>
        <w:t>1</w:t>
      </w:r>
    </w:p>
    <w:p w:rsidR="00DF20FA" w:rsidRPr="00F80490" w:rsidRDefault="00DF20FA" w:rsidP="00F80490">
      <w:pPr>
        <w:spacing w:line="700" w:lineRule="exact"/>
        <w:jc w:val="center"/>
        <w:rPr>
          <w:rFonts w:ascii="方正小标宋简体" w:eastAsia="方正小标宋简体" w:hAnsi="方正小标宋简体" w:cs="Times New Roman"/>
          <w:sz w:val="44"/>
          <w:szCs w:val="44"/>
        </w:rPr>
      </w:pPr>
      <w:r w:rsidRPr="00F80490">
        <w:rPr>
          <w:rFonts w:ascii="方正小标宋简体" w:eastAsia="方正小标宋简体" w:hAnsi="方正小标宋简体" w:cs="方正小标宋简体" w:hint="eastAsia"/>
          <w:sz w:val="44"/>
          <w:szCs w:val="44"/>
        </w:rPr>
        <w:t>清理整顿任务及政策依据</w:t>
      </w:r>
    </w:p>
    <w:p w:rsidR="00DF20FA" w:rsidRDefault="00DF20FA">
      <w:pPr>
        <w:jc w:val="center"/>
        <w:rPr>
          <w:rFonts w:cs="Times New Roman"/>
          <w:b/>
          <w:bCs/>
          <w:sz w:val="32"/>
          <w:szCs w:val="32"/>
        </w:rPr>
      </w:pP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65"/>
        <w:gridCol w:w="2766"/>
        <w:gridCol w:w="5006"/>
      </w:tblGrid>
      <w:tr w:rsidR="00DF20FA" w:rsidRPr="00BE7BD6">
        <w:trPr>
          <w:jc w:val="center"/>
        </w:trPr>
        <w:tc>
          <w:tcPr>
            <w:tcW w:w="1065" w:type="dxa"/>
            <w:vAlign w:val="center"/>
          </w:tcPr>
          <w:p w:rsidR="00DF20FA" w:rsidRPr="00BE7BD6" w:rsidRDefault="00DF20FA" w:rsidP="00F80490">
            <w:pPr>
              <w:jc w:val="center"/>
              <w:rPr>
                <w:rFonts w:ascii="仿宋_GB2312" w:eastAsia="仿宋_GB2312" w:cs="Times New Roman"/>
                <w:b/>
                <w:bCs/>
                <w:sz w:val="28"/>
                <w:szCs w:val="28"/>
              </w:rPr>
            </w:pPr>
            <w:r>
              <w:rPr>
                <w:rFonts w:ascii="仿宋_GB2312" w:eastAsia="仿宋_GB2312" w:cs="仿宋_GB2312" w:hint="eastAsia"/>
                <w:b/>
                <w:bCs/>
                <w:sz w:val="28"/>
                <w:szCs w:val="28"/>
              </w:rPr>
              <w:t>序号</w:t>
            </w:r>
          </w:p>
        </w:tc>
        <w:tc>
          <w:tcPr>
            <w:tcW w:w="2766" w:type="dxa"/>
            <w:vAlign w:val="center"/>
          </w:tcPr>
          <w:p w:rsidR="00DF20FA" w:rsidRPr="00BE7BD6" w:rsidRDefault="00DF20FA" w:rsidP="00F80490">
            <w:pPr>
              <w:jc w:val="center"/>
              <w:rPr>
                <w:rFonts w:ascii="仿宋_GB2312" w:eastAsia="仿宋_GB2312" w:cs="Times New Roman"/>
                <w:b/>
                <w:bCs/>
                <w:sz w:val="28"/>
                <w:szCs w:val="28"/>
              </w:rPr>
            </w:pPr>
            <w:r w:rsidRPr="00BE7BD6">
              <w:rPr>
                <w:rFonts w:ascii="仿宋_GB2312" w:eastAsia="仿宋_GB2312" w:cs="仿宋_GB2312" w:hint="eastAsia"/>
                <w:b/>
                <w:bCs/>
                <w:sz w:val="28"/>
                <w:szCs w:val="28"/>
              </w:rPr>
              <w:t>清理整顿任务</w:t>
            </w:r>
          </w:p>
        </w:tc>
        <w:tc>
          <w:tcPr>
            <w:tcW w:w="5006" w:type="dxa"/>
          </w:tcPr>
          <w:p w:rsidR="00DF20FA" w:rsidRPr="00BE7BD6" w:rsidRDefault="00DF20FA" w:rsidP="00F23162">
            <w:pPr>
              <w:jc w:val="center"/>
              <w:rPr>
                <w:rFonts w:ascii="仿宋_GB2312" w:eastAsia="仿宋_GB2312" w:cs="Times New Roman"/>
                <w:b/>
                <w:bCs/>
                <w:sz w:val="28"/>
                <w:szCs w:val="28"/>
              </w:rPr>
            </w:pPr>
            <w:r w:rsidRPr="00BE7BD6">
              <w:rPr>
                <w:rFonts w:ascii="仿宋_GB2312" w:eastAsia="仿宋_GB2312" w:cs="仿宋_GB2312" w:hint="eastAsia"/>
                <w:b/>
                <w:bCs/>
                <w:sz w:val="28"/>
                <w:szCs w:val="28"/>
              </w:rPr>
              <w:t>政策依据</w:t>
            </w:r>
          </w:p>
        </w:tc>
      </w:tr>
      <w:tr w:rsidR="00DF20FA" w:rsidRPr="00BE7BD6">
        <w:trPr>
          <w:jc w:val="center"/>
        </w:trPr>
        <w:tc>
          <w:tcPr>
            <w:tcW w:w="1065" w:type="dxa"/>
            <w:vAlign w:val="center"/>
          </w:tcPr>
          <w:p w:rsidR="00DF20FA" w:rsidRPr="00BE7BD6" w:rsidRDefault="00DF20FA" w:rsidP="00F80490">
            <w:pPr>
              <w:spacing w:line="400" w:lineRule="exact"/>
              <w:jc w:val="center"/>
              <w:rPr>
                <w:rFonts w:ascii="仿宋_GB2312" w:eastAsia="仿宋_GB2312" w:hAnsi="仿宋_GB2312" w:cs="仿宋_GB2312"/>
                <w:sz w:val="28"/>
                <w:szCs w:val="28"/>
              </w:rPr>
            </w:pPr>
            <w:r w:rsidRPr="00BE7BD6">
              <w:rPr>
                <w:rFonts w:ascii="仿宋_GB2312" w:eastAsia="仿宋_GB2312" w:hAnsi="仿宋_GB2312" w:cs="仿宋_GB2312"/>
                <w:sz w:val="28"/>
                <w:szCs w:val="28"/>
              </w:rPr>
              <w:t>1</w:t>
            </w:r>
          </w:p>
        </w:tc>
        <w:tc>
          <w:tcPr>
            <w:tcW w:w="2766" w:type="dxa"/>
            <w:vAlign w:val="center"/>
          </w:tcPr>
          <w:p w:rsidR="00DF20FA" w:rsidRPr="00BE7BD6" w:rsidRDefault="00DF20FA" w:rsidP="00F80490">
            <w:pPr>
              <w:spacing w:line="400" w:lineRule="exact"/>
              <w:jc w:val="center"/>
              <w:rPr>
                <w:rFonts w:ascii="仿宋_GB2312" w:eastAsia="仿宋_GB2312" w:hAnsi="仿宋_GB2312" w:cs="Times New Roman"/>
                <w:sz w:val="28"/>
                <w:szCs w:val="28"/>
              </w:rPr>
            </w:pPr>
            <w:r w:rsidRPr="00BE7BD6">
              <w:rPr>
                <w:rFonts w:ascii="仿宋_GB2312" w:eastAsia="仿宋_GB2312" w:hAnsi="仿宋_GB2312" w:cs="仿宋_GB2312" w:hint="eastAsia"/>
                <w:sz w:val="28"/>
                <w:szCs w:val="28"/>
              </w:rPr>
              <w:t>清理进行非法办学的无证无照机构</w:t>
            </w:r>
          </w:p>
        </w:tc>
        <w:tc>
          <w:tcPr>
            <w:tcW w:w="5006" w:type="dxa"/>
          </w:tcPr>
          <w:p w:rsidR="00DF20FA" w:rsidRPr="00BE7BD6" w:rsidRDefault="00DF20FA" w:rsidP="00F23162">
            <w:pPr>
              <w:spacing w:line="400" w:lineRule="exact"/>
              <w:jc w:val="left"/>
              <w:rPr>
                <w:rFonts w:ascii="仿宋_GB2312" w:eastAsia="仿宋_GB2312" w:hAnsi="仿宋_GB2312" w:cs="Times New Roman"/>
                <w:sz w:val="28"/>
                <w:szCs w:val="28"/>
              </w:rPr>
            </w:pPr>
            <w:r w:rsidRPr="00BE7BD6">
              <w:rPr>
                <w:rFonts w:ascii="仿宋_GB2312" w:eastAsia="仿宋_GB2312" w:hAnsi="仿宋_GB2312" w:cs="仿宋_GB2312" w:hint="eastAsia"/>
                <w:sz w:val="28"/>
                <w:szCs w:val="28"/>
              </w:rPr>
              <w:t>《中华人民共和国民办教育促进法》</w:t>
            </w:r>
          </w:p>
        </w:tc>
      </w:tr>
      <w:tr w:rsidR="00DF20FA" w:rsidRPr="00BE7BD6">
        <w:trPr>
          <w:jc w:val="center"/>
        </w:trPr>
        <w:tc>
          <w:tcPr>
            <w:tcW w:w="1065" w:type="dxa"/>
            <w:vAlign w:val="center"/>
          </w:tcPr>
          <w:p w:rsidR="00DF20FA" w:rsidRPr="00BE7BD6" w:rsidRDefault="00DF20FA" w:rsidP="00F80490">
            <w:pPr>
              <w:spacing w:line="400" w:lineRule="exact"/>
              <w:jc w:val="center"/>
              <w:rPr>
                <w:rFonts w:ascii="仿宋_GB2312" w:eastAsia="仿宋_GB2312" w:hAnsi="仿宋_GB2312" w:cs="仿宋_GB2312"/>
                <w:sz w:val="28"/>
                <w:szCs w:val="28"/>
              </w:rPr>
            </w:pPr>
            <w:r w:rsidRPr="00BE7BD6">
              <w:rPr>
                <w:rFonts w:ascii="仿宋_GB2312" w:eastAsia="仿宋_GB2312" w:hAnsi="仿宋_GB2312" w:cs="仿宋_GB2312"/>
                <w:sz w:val="28"/>
                <w:szCs w:val="28"/>
              </w:rPr>
              <w:t>2</w:t>
            </w:r>
          </w:p>
        </w:tc>
        <w:tc>
          <w:tcPr>
            <w:tcW w:w="2766" w:type="dxa"/>
            <w:vAlign w:val="center"/>
          </w:tcPr>
          <w:p w:rsidR="00DF20FA" w:rsidRPr="00BE7BD6" w:rsidRDefault="00DF20FA" w:rsidP="00F80490">
            <w:pPr>
              <w:spacing w:line="400" w:lineRule="exact"/>
              <w:jc w:val="center"/>
              <w:rPr>
                <w:rFonts w:ascii="仿宋_GB2312" w:eastAsia="仿宋_GB2312" w:hAnsi="仿宋_GB2312" w:cs="Times New Roman"/>
                <w:sz w:val="28"/>
                <w:szCs w:val="28"/>
              </w:rPr>
            </w:pPr>
            <w:r w:rsidRPr="00BE7BD6">
              <w:rPr>
                <w:rFonts w:ascii="仿宋_GB2312" w:eastAsia="仿宋_GB2312" w:hAnsi="仿宋_GB2312" w:cs="仿宋_GB2312" w:hint="eastAsia"/>
                <w:sz w:val="28"/>
                <w:szCs w:val="28"/>
              </w:rPr>
              <w:t>整治由教育或人社部门审批的非学历教育机构超出许可范围</w:t>
            </w:r>
          </w:p>
          <w:p w:rsidR="00DF20FA" w:rsidRPr="00BE7BD6" w:rsidRDefault="00DF20FA" w:rsidP="00F80490">
            <w:pPr>
              <w:spacing w:line="400" w:lineRule="exact"/>
              <w:jc w:val="center"/>
              <w:rPr>
                <w:rFonts w:ascii="仿宋_GB2312" w:eastAsia="仿宋_GB2312" w:hAnsi="仿宋_GB2312" w:cs="Times New Roman"/>
                <w:sz w:val="28"/>
                <w:szCs w:val="28"/>
              </w:rPr>
            </w:pPr>
            <w:r w:rsidRPr="00BE7BD6">
              <w:rPr>
                <w:rFonts w:ascii="仿宋_GB2312" w:eastAsia="仿宋_GB2312" w:hAnsi="仿宋_GB2312" w:cs="仿宋_GB2312" w:hint="eastAsia"/>
                <w:sz w:val="28"/>
                <w:szCs w:val="28"/>
              </w:rPr>
              <w:t>开展培训</w:t>
            </w:r>
          </w:p>
        </w:tc>
        <w:tc>
          <w:tcPr>
            <w:tcW w:w="5006" w:type="dxa"/>
          </w:tcPr>
          <w:p w:rsidR="00DF20FA" w:rsidRPr="00BE7BD6" w:rsidRDefault="00DF20FA" w:rsidP="00F23162">
            <w:pPr>
              <w:spacing w:line="400" w:lineRule="exact"/>
              <w:jc w:val="left"/>
              <w:rPr>
                <w:rFonts w:ascii="仿宋_GB2312" w:eastAsia="仿宋_GB2312" w:hAnsi="仿宋_GB2312" w:cs="Times New Roman"/>
                <w:sz w:val="28"/>
                <w:szCs w:val="28"/>
              </w:rPr>
            </w:pPr>
            <w:r w:rsidRPr="00BE7BD6">
              <w:rPr>
                <w:rFonts w:ascii="仿宋_GB2312" w:eastAsia="仿宋_GB2312" w:hAnsi="仿宋_GB2312" w:cs="仿宋_GB2312" w:hint="eastAsia"/>
                <w:sz w:val="28"/>
                <w:szCs w:val="28"/>
              </w:rPr>
              <w:t>《中华人民共和国民办教育促进法》《江苏省民办非学历教育机构设置和管理办法》《江苏省民办职业培训学校管理办法（试行）》《关于清理整顿社会办学机构违规举办以中小学生为对象的各类文化课学科培训班的通知》《关于严禁非学历教育机构面向中小学生举办学科类竞赛及以竞赛名义举办培训班的通知》</w:t>
            </w:r>
          </w:p>
        </w:tc>
      </w:tr>
      <w:tr w:rsidR="00DF20FA" w:rsidRPr="00BE7BD6">
        <w:trPr>
          <w:jc w:val="center"/>
        </w:trPr>
        <w:tc>
          <w:tcPr>
            <w:tcW w:w="1065" w:type="dxa"/>
            <w:vAlign w:val="center"/>
          </w:tcPr>
          <w:p w:rsidR="00DF20FA" w:rsidRPr="00BE7BD6" w:rsidRDefault="00DF20FA" w:rsidP="00F80490">
            <w:pPr>
              <w:spacing w:line="400" w:lineRule="exact"/>
              <w:jc w:val="center"/>
              <w:rPr>
                <w:rFonts w:ascii="仿宋_GB2312" w:eastAsia="仿宋_GB2312" w:hAnsi="仿宋_GB2312" w:cs="仿宋_GB2312"/>
                <w:sz w:val="28"/>
                <w:szCs w:val="28"/>
              </w:rPr>
            </w:pPr>
            <w:r w:rsidRPr="00BE7BD6">
              <w:rPr>
                <w:rFonts w:ascii="仿宋_GB2312" w:eastAsia="仿宋_GB2312" w:hAnsi="仿宋_GB2312" w:cs="仿宋_GB2312"/>
                <w:sz w:val="28"/>
                <w:szCs w:val="28"/>
              </w:rPr>
              <w:t>3</w:t>
            </w:r>
          </w:p>
        </w:tc>
        <w:tc>
          <w:tcPr>
            <w:tcW w:w="2766" w:type="dxa"/>
            <w:vAlign w:val="center"/>
          </w:tcPr>
          <w:p w:rsidR="00DF20FA" w:rsidRPr="00BE7BD6" w:rsidRDefault="00DF20FA" w:rsidP="00F80490">
            <w:pPr>
              <w:spacing w:line="400" w:lineRule="exact"/>
              <w:jc w:val="center"/>
              <w:rPr>
                <w:rFonts w:ascii="仿宋_GB2312" w:eastAsia="仿宋_GB2312" w:hAnsi="仿宋_GB2312" w:cs="Times New Roman"/>
                <w:sz w:val="28"/>
                <w:szCs w:val="28"/>
              </w:rPr>
            </w:pPr>
            <w:r w:rsidRPr="00BE7BD6">
              <w:rPr>
                <w:rFonts w:ascii="仿宋_GB2312" w:eastAsia="仿宋_GB2312" w:hAnsi="仿宋_GB2312" w:cs="仿宋_GB2312" w:hint="eastAsia"/>
                <w:sz w:val="28"/>
                <w:szCs w:val="28"/>
              </w:rPr>
              <w:t>整治在职中小学教师在校外培训机构进行有偿补课</w:t>
            </w:r>
          </w:p>
        </w:tc>
        <w:tc>
          <w:tcPr>
            <w:tcW w:w="5006" w:type="dxa"/>
          </w:tcPr>
          <w:p w:rsidR="00DF20FA" w:rsidRPr="00BE7BD6" w:rsidRDefault="00DF20FA" w:rsidP="00F23162">
            <w:pPr>
              <w:spacing w:line="400" w:lineRule="exact"/>
              <w:jc w:val="left"/>
              <w:rPr>
                <w:rFonts w:ascii="仿宋_GB2312" w:eastAsia="仿宋_GB2312" w:hAnsi="仿宋_GB2312" w:cs="Times New Roman"/>
                <w:sz w:val="28"/>
                <w:szCs w:val="28"/>
              </w:rPr>
            </w:pPr>
            <w:r w:rsidRPr="00BE7BD6">
              <w:rPr>
                <w:rFonts w:ascii="仿宋_GB2312" w:eastAsia="仿宋_GB2312" w:hAnsi="仿宋_GB2312" w:cs="仿宋_GB2312" w:hint="eastAsia"/>
                <w:sz w:val="28"/>
                <w:szCs w:val="28"/>
              </w:rPr>
              <w:t>《教育部关于印发</w:t>
            </w:r>
            <w:r w:rsidRPr="00BE7BD6">
              <w:rPr>
                <w:rFonts w:ascii="仿宋_GB2312" w:eastAsia="仿宋_GB2312" w:hAnsi="仿宋_GB2312" w:cs="仿宋_GB2312"/>
                <w:sz w:val="28"/>
                <w:szCs w:val="28"/>
              </w:rPr>
              <w:t>&lt;</w:t>
            </w:r>
            <w:r w:rsidRPr="00BE7BD6">
              <w:rPr>
                <w:rFonts w:ascii="仿宋_GB2312" w:eastAsia="仿宋_GB2312" w:hAnsi="仿宋_GB2312" w:cs="仿宋_GB2312" w:hint="eastAsia"/>
                <w:sz w:val="28"/>
                <w:szCs w:val="28"/>
              </w:rPr>
              <w:t>严禁中小学校和在职中小学教师有偿补课的规定</w:t>
            </w:r>
            <w:r w:rsidRPr="00BE7BD6">
              <w:rPr>
                <w:rFonts w:ascii="仿宋_GB2312" w:eastAsia="仿宋_GB2312" w:hAnsi="仿宋_GB2312" w:cs="仿宋_GB2312"/>
                <w:sz w:val="28"/>
                <w:szCs w:val="28"/>
              </w:rPr>
              <w:t>&gt;</w:t>
            </w:r>
            <w:r w:rsidRPr="00BE7BD6">
              <w:rPr>
                <w:rFonts w:ascii="仿宋_GB2312" w:eastAsia="仿宋_GB2312" w:hAnsi="仿宋_GB2312" w:cs="仿宋_GB2312" w:hint="eastAsia"/>
                <w:sz w:val="28"/>
                <w:szCs w:val="28"/>
              </w:rPr>
              <w:t>的通知》</w:t>
            </w:r>
          </w:p>
        </w:tc>
      </w:tr>
      <w:tr w:rsidR="00DF20FA" w:rsidRPr="00BE7BD6">
        <w:trPr>
          <w:jc w:val="center"/>
        </w:trPr>
        <w:tc>
          <w:tcPr>
            <w:tcW w:w="1065" w:type="dxa"/>
            <w:vAlign w:val="center"/>
          </w:tcPr>
          <w:p w:rsidR="00DF20FA" w:rsidRPr="00BE7BD6" w:rsidRDefault="00DF20FA" w:rsidP="00F80490">
            <w:pPr>
              <w:spacing w:line="400" w:lineRule="exact"/>
              <w:jc w:val="center"/>
              <w:rPr>
                <w:rFonts w:ascii="仿宋_GB2312" w:eastAsia="仿宋_GB2312" w:hAnsi="仿宋_GB2312" w:cs="仿宋_GB2312"/>
                <w:sz w:val="28"/>
                <w:szCs w:val="28"/>
              </w:rPr>
            </w:pPr>
            <w:r w:rsidRPr="00BE7BD6">
              <w:rPr>
                <w:rFonts w:ascii="仿宋_GB2312" w:eastAsia="仿宋_GB2312" w:hAnsi="仿宋_GB2312" w:cs="仿宋_GB2312"/>
                <w:sz w:val="28"/>
                <w:szCs w:val="28"/>
              </w:rPr>
              <w:t>4</w:t>
            </w:r>
          </w:p>
        </w:tc>
        <w:tc>
          <w:tcPr>
            <w:tcW w:w="2766" w:type="dxa"/>
            <w:vAlign w:val="center"/>
          </w:tcPr>
          <w:p w:rsidR="00DF20FA" w:rsidRPr="00BE7BD6" w:rsidRDefault="00DF20FA" w:rsidP="00F80490">
            <w:pPr>
              <w:spacing w:line="400" w:lineRule="exact"/>
              <w:jc w:val="center"/>
              <w:rPr>
                <w:rFonts w:ascii="仿宋_GB2312" w:eastAsia="仿宋_GB2312" w:hAnsi="仿宋_GB2312" w:cs="Times New Roman"/>
                <w:sz w:val="28"/>
                <w:szCs w:val="28"/>
              </w:rPr>
            </w:pPr>
            <w:r w:rsidRPr="00BE7BD6">
              <w:rPr>
                <w:rFonts w:ascii="仿宋_GB2312" w:eastAsia="仿宋_GB2312" w:hAnsi="仿宋_GB2312" w:cs="仿宋_GB2312" w:hint="eastAsia"/>
                <w:sz w:val="28"/>
                <w:szCs w:val="28"/>
              </w:rPr>
              <w:t>整治机构发布虚假</w:t>
            </w:r>
          </w:p>
          <w:p w:rsidR="00DF20FA" w:rsidRPr="00BE7BD6" w:rsidRDefault="00DF20FA" w:rsidP="00F80490">
            <w:pPr>
              <w:spacing w:line="400" w:lineRule="exact"/>
              <w:jc w:val="center"/>
              <w:rPr>
                <w:rFonts w:ascii="仿宋_GB2312" w:eastAsia="仿宋_GB2312" w:hAnsi="仿宋_GB2312" w:cs="Times New Roman"/>
                <w:sz w:val="28"/>
                <w:szCs w:val="28"/>
              </w:rPr>
            </w:pPr>
            <w:r w:rsidRPr="00BE7BD6">
              <w:rPr>
                <w:rFonts w:ascii="仿宋_GB2312" w:eastAsia="仿宋_GB2312" w:hAnsi="仿宋_GB2312" w:cs="仿宋_GB2312" w:hint="eastAsia"/>
                <w:sz w:val="28"/>
                <w:szCs w:val="28"/>
              </w:rPr>
              <w:t>培训广告</w:t>
            </w:r>
          </w:p>
        </w:tc>
        <w:tc>
          <w:tcPr>
            <w:tcW w:w="5006" w:type="dxa"/>
          </w:tcPr>
          <w:p w:rsidR="00DF20FA" w:rsidRPr="00BE7BD6" w:rsidRDefault="00DF20FA" w:rsidP="00F23162">
            <w:pPr>
              <w:spacing w:line="400" w:lineRule="exact"/>
              <w:jc w:val="left"/>
              <w:rPr>
                <w:rFonts w:ascii="仿宋_GB2312" w:eastAsia="仿宋_GB2312" w:hAnsi="仿宋_GB2312" w:cs="Times New Roman"/>
                <w:sz w:val="28"/>
                <w:szCs w:val="28"/>
              </w:rPr>
            </w:pPr>
            <w:r w:rsidRPr="00BE7BD6">
              <w:rPr>
                <w:rFonts w:ascii="仿宋_GB2312" w:eastAsia="仿宋_GB2312" w:hAnsi="仿宋_GB2312" w:cs="仿宋_GB2312" w:hint="eastAsia"/>
                <w:sz w:val="28"/>
                <w:szCs w:val="28"/>
              </w:rPr>
              <w:t>《中华人民共和国广告法》</w:t>
            </w:r>
          </w:p>
        </w:tc>
      </w:tr>
      <w:tr w:rsidR="00DF20FA" w:rsidRPr="00BE7BD6">
        <w:trPr>
          <w:jc w:val="center"/>
        </w:trPr>
        <w:tc>
          <w:tcPr>
            <w:tcW w:w="1065" w:type="dxa"/>
            <w:vAlign w:val="center"/>
          </w:tcPr>
          <w:p w:rsidR="00DF20FA" w:rsidRPr="00BE7BD6" w:rsidRDefault="00DF20FA" w:rsidP="00F80490">
            <w:pPr>
              <w:spacing w:line="400" w:lineRule="exact"/>
              <w:jc w:val="center"/>
              <w:rPr>
                <w:rFonts w:ascii="仿宋_GB2312" w:eastAsia="仿宋_GB2312" w:hAnsi="仿宋_GB2312" w:cs="仿宋_GB2312"/>
                <w:sz w:val="28"/>
                <w:szCs w:val="28"/>
              </w:rPr>
            </w:pPr>
            <w:r w:rsidRPr="00BE7BD6">
              <w:rPr>
                <w:rFonts w:ascii="仿宋_GB2312" w:eastAsia="仿宋_GB2312" w:hAnsi="仿宋_GB2312" w:cs="仿宋_GB2312"/>
                <w:sz w:val="28"/>
                <w:szCs w:val="28"/>
              </w:rPr>
              <w:t>5</w:t>
            </w:r>
          </w:p>
        </w:tc>
        <w:tc>
          <w:tcPr>
            <w:tcW w:w="2766" w:type="dxa"/>
            <w:vAlign w:val="center"/>
          </w:tcPr>
          <w:p w:rsidR="00DF20FA" w:rsidRPr="00BE7BD6" w:rsidRDefault="00DF20FA" w:rsidP="00F80490">
            <w:pPr>
              <w:spacing w:line="400" w:lineRule="exact"/>
              <w:jc w:val="center"/>
              <w:rPr>
                <w:rFonts w:ascii="仿宋_GB2312" w:eastAsia="仿宋_GB2312" w:hAnsi="仿宋_GB2312" w:cs="Times New Roman"/>
                <w:sz w:val="28"/>
                <w:szCs w:val="28"/>
              </w:rPr>
            </w:pPr>
            <w:r w:rsidRPr="00BE7BD6">
              <w:rPr>
                <w:rFonts w:ascii="仿宋_GB2312" w:eastAsia="仿宋_GB2312" w:hAnsi="仿宋_GB2312" w:cs="仿宋_GB2312" w:hint="eastAsia"/>
                <w:sz w:val="28"/>
                <w:szCs w:val="28"/>
              </w:rPr>
              <w:t>整治公司经营范围不含“非学历非职业技能培训”，但实际</w:t>
            </w:r>
          </w:p>
          <w:p w:rsidR="00DF20FA" w:rsidRPr="00BE7BD6" w:rsidRDefault="00DF20FA" w:rsidP="00F80490">
            <w:pPr>
              <w:spacing w:line="400" w:lineRule="exact"/>
              <w:jc w:val="center"/>
              <w:rPr>
                <w:rFonts w:ascii="仿宋_GB2312" w:eastAsia="仿宋_GB2312" w:hAnsi="仿宋_GB2312" w:cs="Times New Roman"/>
                <w:sz w:val="28"/>
                <w:szCs w:val="28"/>
              </w:rPr>
            </w:pPr>
            <w:r w:rsidRPr="00BE7BD6">
              <w:rPr>
                <w:rFonts w:ascii="仿宋_GB2312" w:eastAsia="仿宋_GB2312" w:hAnsi="仿宋_GB2312" w:cs="仿宋_GB2312" w:hint="eastAsia"/>
                <w:sz w:val="28"/>
                <w:szCs w:val="28"/>
              </w:rPr>
              <w:t>开展相关培训</w:t>
            </w:r>
          </w:p>
        </w:tc>
        <w:tc>
          <w:tcPr>
            <w:tcW w:w="5006" w:type="dxa"/>
          </w:tcPr>
          <w:p w:rsidR="00DF20FA" w:rsidRPr="00BE7BD6" w:rsidRDefault="00DF20FA" w:rsidP="00F23162">
            <w:pPr>
              <w:spacing w:line="400" w:lineRule="exact"/>
              <w:jc w:val="left"/>
              <w:rPr>
                <w:rFonts w:ascii="仿宋_GB2312" w:eastAsia="仿宋_GB2312" w:hAnsi="仿宋_GB2312" w:cs="Times New Roman"/>
                <w:sz w:val="28"/>
                <w:szCs w:val="28"/>
              </w:rPr>
            </w:pPr>
            <w:r w:rsidRPr="00BE7BD6">
              <w:rPr>
                <w:rFonts w:ascii="仿宋_GB2312" w:eastAsia="仿宋_GB2312" w:hAnsi="仿宋_GB2312" w:cs="仿宋_GB2312" w:hint="eastAsia"/>
                <w:sz w:val="28"/>
                <w:szCs w:val="28"/>
              </w:rPr>
              <w:t>《中华人民共和国民办教育促进法》《中华人民共和国公司登记管理条例》《市政府关于“先照后证”改革后加强事中事后监管的实施意见》</w:t>
            </w:r>
          </w:p>
        </w:tc>
      </w:tr>
      <w:tr w:rsidR="00DF20FA" w:rsidRPr="00BE7BD6">
        <w:trPr>
          <w:jc w:val="center"/>
        </w:trPr>
        <w:tc>
          <w:tcPr>
            <w:tcW w:w="1065" w:type="dxa"/>
            <w:vAlign w:val="center"/>
          </w:tcPr>
          <w:p w:rsidR="00DF20FA" w:rsidRPr="00BE7BD6" w:rsidRDefault="00DF20FA" w:rsidP="00F80490">
            <w:pPr>
              <w:spacing w:line="400" w:lineRule="exact"/>
              <w:jc w:val="center"/>
              <w:rPr>
                <w:rFonts w:ascii="仿宋_GB2312" w:eastAsia="仿宋_GB2312" w:hAnsi="仿宋_GB2312" w:cs="仿宋_GB2312"/>
                <w:sz w:val="28"/>
                <w:szCs w:val="28"/>
              </w:rPr>
            </w:pPr>
            <w:r w:rsidRPr="00BE7BD6">
              <w:rPr>
                <w:rFonts w:ascii="仿宋_GB2312" w:eastAsia="仿宋_GB2312" w:hAnsi="仿宋_GB2312" w:cs="仿宋_GB2312"/>
                <w:sz w:val="28"/>
                <w:szCs w:val="28"/>
              </w:rPr>
              <w:t>6</w:t>
            </w:r>
          </w:p>
        </w:tc>
        <w:tc>
          <w:tcPr>
            <w:tcW w:w="2766" w:type="dxa"/>
            <w:vAlign w:val="center"/>
          </w:tcPr>
          <w:p w:rsidR="00DF20FA" w:rsidRPr="00BE7BD6" w:rsidRDefault="00DF20FA" w:rsidP="00F80490">
            <w:pPr>
              <w:spacing w:line="400" w:lineRule="exact"/>
              <w:jc w:val="center"/>
              <w:rPr>
                <w:rFonts w:ascii="仿宋_GB2312" w:eastAsia="仿宋_GB2312" w:hAnsi="仿宋_GB2312" w:cs="Times New Roman"/>
                <w:sz w:val="28"/>
                <w:szCs w:val="28"/>
              </w:rPr>
            </w:pPr>
            <w:r w:rsidRPr="00BE7BD6">
              <w:rPr>
                <w:rFonts w:ascii="仿宋_GB2312" w:eastAsia="仿宋_GB2312" w:hAnsi="仿宋_GB2312" w:cs="仿宋_GB2312" w:hint="eastAsia"/>
                <w:sz w:val="28"/>
                <w:szCs w:val="28"/>
              </w:rPr>
              <w:t>整治公司经营范围含有“非学历非职业技能培训”，但针对中小学和幼儿园学生开展学科类及学科延伸类培训</w:t>
            </w:r>
          </w:p>
        </w:tc>
        <w:tc>
          <w:tcPr>
            <w:tcW w:w="5006" w:type="dxa"/>
          </w:tcPr>
          <w:p w:rsidR="00DF20FA" w:rsidRPr="00BE7BD6" w:rsidRDefault="00DF20FA" w:rsidP="00F23162">
            <w:pPr>
              <w:spacing w:line="400" w:lineRule="exact"/>
              <w:jc w:val="left"/>
              <w:rPr>
                <w:rFonts w:ascii="仿宋_GB2312" w:eastAsia="仿宋_GB2312" w:hAnsi="仿宋_GB2312" w:cs="Times New Roman"/>
                <w:sz w:val="28"/>
                <w:szCs w:val="28"/>
              </w:rPr>
            </w:pPr>
            <w:r w:rsidRPr="00BE7BD6">
              <w:rPr>
                <w:rFonts w:ascii="仿宋_GB2312" w:eastAsia="仿宋_GB2312" w:hAnsi="仿宋_GB2312" w:cs="仿宋_GB2312" w:hint="eastAsia"/>
                <w:sz w:val="28"/>
                <w:szCs w:val="28"/>
              </w:rPr>
              <w:t>《中华人民共和国民办教育促进法》《中华人民共和国公司登记管理条例》《市政府关于“先照后证”改革后加强事中事后监管的实施意见》</w:t>
            </w:r>
          </w:p>
        </w:tc>
      </w:tr>
    </w:tbl>
    <w:p w:rsidR="00DF20FA" w:rsidRDefault="00DF20FA">
      <w:pPr>
        <w:spacing w:line="400" w:lineRule="exact"/>
        <w:jc w:val="center"/>
        <w:rPr>
          <w:rFonts w:ascii="仿宋_GB2312" w:eastAsia="仿宋_GB2312" w:hAnsi="仿宋_GB2312" w:cs="Times New Roman"/>
          <w:b/>
          <w:bCs/>
          <w:sz w:val="28"/>
          <w:szCs w:val="28"/>
        </w:rPr>
      </w:pPr>
    </w:p>
    <w:sectPr w:rsidR="00DF20FA" w:rsidSect="00BE7BD6">
      <w:footerReference w:type="default" r:id="rId6"/>
      <w:pgSz w:w="11906" w:h="16838"/>
      <w:pgMar w:top="1701" w:right="1531" w:bottom="1701" w:left="1531" w:header="851" w:footer="992" w:gutter="0"/>
      <w:pgNumType w:fmt="numberInDash" w:start="5"/>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F88" w:rsidRDefault="005E0F88">
      <w:pPr>
        <w:rPr>
          <w:rFonts w:cs="Times New Roman"/>
        </w:rPr>
      </w:pPr>
      <w:r>
        <w:rPr>
          <w:rFonts w:cs="Times New Roman"/>
        </w:rPr>
        <w:separator/>
      </w:r>
    </w:p>
  </w:endnote>
  <w:endnote w:type="continuationSeparator" w:id="0">
    <w:p w:rsidR="005E0F88" w:rsidRDefault="005E0F8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0FA" w:rsidRPr="00BE7BD6" w:rsidRDefault="0077356A" w:rsidP="000A250E">
    <w:pPr>
      <w:pStyle w:val="a5"/>
      <w:framePr w:wrap="auto" w:vAnchor="text" w:hAnchor="margin" w:xAlign="outside" w:y="1"/>
      <w:rPr>
        <w:rStyle w:val="a6"/>
        <w:rFonts w:ascii="Times New Roman" w:hAnsi="Times New Roman" w:cs="Times New Roman"/>
        <w:sz w:val="28"/>
        <w:szCs w:val="28"/>
      </w:rPr>
    </w:pPr>
    <w:r w:rsidRPr="00BE7BD6">
      <w:rPr>
        <w:rStyle w:val="a6"/>
        <w:rFonts w:ascii="Times New Roman" w:hAnsi="Times New Roman" w:cs="Times New Roman"/>
        <w:sz w:val="28"/>
        <w:szCs w:val="28"/>
      </w:rPr>
      <w:fldChar w:fldCharType="begin"/>
    </w:r>
    <w:r w:rsidR="00DF20FA" w:rsidRPr="00BE7BD6">
      <w:rPr>
        <w:rStyle w:val="a6"/>
        <w:rFonts w:ascii="Times New Roman" w:hAnsi="Times New Roman" w:cs="Times New Roman"/>
        <w:sz w:val="28"/>
        <w:szCs w:val="28"/>
      </w:rPr>
      <w:instrText xml:space="preserve">PAGE  </w:instrText>
    </w:r>
    <w:r w:rsidRPr="00BE7BD6">
      <w:rPr>
        <w:rStyle w:val="a6"/>
        <w:rFonts w:ascii="Times New Roman" w:hAnsi="Times New Roman" w:cs="Times New Roman"/>
        <w:sz w:val="28"/>
        <w:szCs w:val="28"/>
      </w:rPr>
      <w:fldChar w:fldCharType="separate"/>
    </w:r>
    <w:r w:rsidR="00FC62CD">
      <w:rPr>
        <w:rStyle w:val="a6"/>
        <w:rFonts w:ascii="Times New Roman" w:hAnsi="Times New Roman" w:cs="Times New Roman"/>
        <w:noProof/>
        <w:sz w:val="28"/>
        <w:szCs w:val="28"/>
      </w:rPr>
      <w:t>- 5 -</w:t>
    </w:r>
    <w:r w:rsidRPr="00BE7BD6">
      <w:rPr>
        <w:rStyle w:val="a6"/>
        <w:rFonts w:ascii="Times New Roman" w:hAnsi="Times New Roman" w:cs="Times New Roman"/>
        <w:sz w:val="28"/>
        <w:szCs w:val="28"/>
      </w:rPr>
      <w:fldChar w:fldCharType="end"/>
    </w:r>
  </w:p>
  <w:p w:rsidR="00DF20FA" w:rsidRDefault="00DF20FA" w:rsidP="00BE7BD6">
    <w:pPr>
      <w:pStyle w:val="a5"/>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F88" w:rsidRDefault="005E0F88">
      <w:pPr>
        <w:rPr>
          <w:rFonts w:cs="Times New Roman"/>
        </w:rPr>
      </w:pPr>
      <w:r>
        <w:rPr>
          <w:rFonts w:cs="Times New Roman"/>
        </w:rPr>
        <w:separator/>
      </w:r>
    </w:p>
  </w:footnote>
  <w:footnote w:type="continuationSeparator" w:id="0">
    <w:p w:rsidR="005E0F88" w:rsidRDefault="005E0F88">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6A03"/>
    <w:rsid w:val="00012937"/>
    <w:rsid w:val="00036746"/>
    <w:rsid w:val="000A250E"/>
    <w:rsid w:val="001663A5"/>
    <w:rsid w:val="001B3495"/>
    <w:rsid w:val="001F53A0"/>
    <w:rsid w:val="002C2178"/>
    <w:rsid w:val="002E3943"/>
    <w:rsid w:val="003804D2"/>
    <w:rsid w:val="003D72E8"/>
    <w:rsid w:val="004455F8"/>
    <w:rsid w:val="00555AE8"/>
    <w:rsid w:val="005E0F88"/>
    <w:rsid w:val="006771E9"/>
    <w:rsid w:val="006A1657"/>
    <w:rsid w:val="00716749"/>
    <w:rsid w:val="00741DA4"/>
    <w:rsid w:val="0077356A"/>
    <w:rsid w:val="00796A03"/>
    <w:rsid w:val="007C2EE4"/>
    <w:rsid w:val="0081293E"/>
    <w:rsid w:val="008B5CE1"/>
    <w:rsid w:val="00942705"/>
    <w:rsid w:val="00A96B06"/>
    <w:rsid w:val="00B847C1"/>
    <w:rsid w:val="00BB7EBC"/>
    <w:rsid w:val="00BE7BD6"/>
    <w:rsid w:val="00C512A9"/>
    <w:rsid w:val="00CA5746"/>
    <w:rsid w:val="00D12C81"/>
    <w:rsid w:val="00DA1C98"/>
    <w:rsid w:val="00DC0B81"/>
    <w:rsid w:val="00DF20FA"/>
    <w:rsid w:val="00EB24A4"/>
    <w:rsid w:val="00F23162"/>
    <w:rsid w:val="00F5721B"/>
    <w:rsid w:val="00F80490"/>
    <w:rsid w:val="00FC62CD"/>
    <w:rsid w:val="00FE57C0"/>
    <w:rsid w:val="00FF2744"/>
    <w:rsid w:val="07562C56"/>
    <w:rsid w:val="3D593B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937"/>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12937"/>
    <w:pPr>
      <w:widowControl w:val="0"/>
      <w:jc w:val="both"/>
    </w:pPr>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rsid w:val="00012937"/>
    <w:pPr>
      <w:ind w:firstLineChars="200" w:firstLine="420"/>
    </w:pPr>
  </w:style>
  <w:style w:type="paragraph" w:styleId="a4">
    <w:name w:val="header"/>
    <w:basedOn w:val="a"/>
    <w:link w:val="Char"/>
    <w:uiPriority w:val="99"/>
    <w:rsid w:val="00F804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77356A"/>
    <w:rPr>
      <w:sz w:val="18"/>
      <w:szCs w:val="18"/>
    </w:rPr>
  </w:style>
  <w:style w:type="paragraph" w:styleId="a5">
    <w:name w:val="footer"/>
    <w:basedOn w:val="a"/>
    <w:link w:val="Char0"/>
    <w:uiPriority w:val="99"/>
    <w:rsid w:val="00F80490"/>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77356A"/>
    <w:rPr>
      <w:sz w:val="18"/>
      <w:szCs w:val="18"/>
    </w:rPr>
  </w:style>
  <w:style w:type="character" w:styleId="a6">
    <w:name w:val="page number"/>
    <w:basedOn w:val="a0"/>
    <w:uiPriority w:val="99"/>
    <w:rsid w:val="00BE7BD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469</Characters>
  <Application>Microsoft Office Word</Application>
  <DocSecurity>0</DocSecurity>
  <Lines>3</Lines>
  <Paragraphs>1</Paragraphs>
  <ScaleCrop>false</ScaleCrop>
  <Company>Microsoft</Company>
  <LinksUpToDate>false</LinksUpToDate>
  <CharactersWithSpaces>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HLX</cp:lastModifiedBy>
  <cp:revision>4</cp:revision>
  <cp:lastPrinted>2017-08-09T01:11:00Z</cp:lastPrinted>
  <dcterms:created xsi:type="dcterms:W3CDTF">2017-08-14T09:13:00Z</dcterms:created>
  <dcterms:modified xsi:type="dcterms:W3CDTF">2017-08-14T09:13:00Z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