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23" w:rsidRPr="00E75923" w:rsidRDefault="00E75923" w:rsidP="00E75923">
      <w:pPr>
        <w:widowControl/>
        <w:shd w:val="clear" w:color="auto" w:fill="FFFFFF"/>
        <w:spacing w:line="315" w:lineRule="atLeast"/>
        <w:jc w:val="center"/>
        <w:rPr>
          <w:rFonts w:ascii="宋体" w:eastAsia="宋体" w:hAnsi="宋体" w:cs="宋体"/>
          <w:color w:val="313131"/>
          <w:kern w:val="0"/>
          <w:szCs w:val="21"/>
        </w:rPr>
      </w:pPr>
      <w:proofErr w:type="gramStart"/>
      <w:r w:rsidRPr="00E75923">
        <w:rPr>
          <w:rFonts w:ascii="宋体" w:eastAsia="宋体" w:hAnsi="宋体" w:cs="宋体" w:hint="eastAsia"/>
          <w:color w:val="313131"/>
          <w:kern w:val="0"/>
          <w:sz w:val="24"/>
          <w:szCs w:val="24"/>
          <w:bdr w:val="none" w:sz="0" w:space="0" w:color="auto" w:frame="1"/>
        </w:rPr>
        <w:t>礼河实验</w:t>
      </w:r>
      <w:proofErr w:type="gramEnd"/>
      <w:r w:rsidRPr="00E75923">
        <w:rPr>
          <w:rFonts w:ascii="宋体" w:eastAsia="宋体" w:hAnsi="宋体" w:cs="宋体" w:hint="eastAsia"/>
          <w:color w:val="313131"/>
          <w:kern w:val="0"/>
          <w:sz w:val="24"/>
          <w:szCs w:val="24"/>
          <w:bdr w:val="none" w:sz="0" w:space="0" w:color="auto" w:frame="1"/>
        </w:rPr>
        <w:t>学校教师读书笔记</w:t>
      </w:r>
    </w:p>
    <w:tbl>
      <w:tblPr>
        <w:tblW w:w="8484" w:type="dxa"/>
        <w:tblCellSpacing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
        <w:gridCol w:w="937"/>
        <w:gridCol w:w="1718"/>
        <w:gridCol w:w="3669"/>
      </w:tblGrid>
      <w:tr w:rsidR="00E75923" w:rsidRPr="00E75923" w:rsidTr="005D0353">
        <w:trPr>
          <w:trHeight w:val="495"/>
          <w:tblCellSpacing w:w="0" w:type="dxa"/>
        </w:trPr>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75923" w:rsidRPr="00E75923" w:rsidRDefault="00E75923" w:rsidP="00E75923">
            <w:pPr>
              <w:widowControl/>
              <w:spacing w:line="315" w:lineRule="atLeast"/>
              <w:jc w:val="center"/>
              <w:rPr>
                <w:rFonts w:ascii="宋体" w:eastAsia="宋体" w:hAnsi="宋体" w:cs="宋体"/>
                <w:color w:val="313131"/>
                <w:kern w:val="0"/>
                <w:szCs w:val="21"/>
              </w:rPr>
            </w:pPr>
            <w:r w:rsidRPr="00E75923">
              <w:rPr>
                <w:rFonts w:ascii="宋体" w:eastAsia="宋体" w:hAnsi="宋体" w:cs="宋体" w:hint="eastAsia"/>
                <w:color w:val="313131"/>
                <w:kern w:val="0"/>
                <w:sz w:val="24"/>
                <w:szCs w:val="24"/>
                <w:bdr w:val="none" w:sz="0" w:space="0" w:color="auto" w:frame="1"/>
              </w:rPr>
              <w:t>书籍或文章名称</w:t>
            </w:r>
          </w:p>
        </w:tc>
        <w:tc>
          <w:tcPr>
            <w:tcW w:w="6324" w:type="dxa"/>
            <w:gridSpan w:val="3"/>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B37185" w:rsidRDefault="00B37185" w:rsidP="00B37185">
            <w:pPr>
              <w:widowControl/>
              <w:ind w:firstLineChars="400" w:firstLine="840"/>
              <w:rPr>
                <w:rFonts w:ascii="宋体" w:eastAsia="宋体" w:hAnsi="宋体" w:cs="宋体"/>
                <w:color w:val="313131"/>
                <w:kern w:val="0"/>
                <w:szCs w:val="21"/>
              </w:rPr>
            </w:pPr>
          </w:p>
          <w:p w:rsidR="00E75923" w:rsidRPr="00E75923" w:rsidRDefault="00E75923" w:rsidP="00B37185">
            <w:pPr>
              <w:widowControl/>
              <w:ind w:firstLineChars="400" w:firstLine="960"/>
              <w:rPr>
                <w:rFonts w:ascii="宋体" w:eastAsia="宋体" w:hAnsi="宋体" w:cs="宋体"/>
                <w:color w:val="313131"/>
                <w:kern w:val="0"/>
                <w:sz w:val="24"/>
                <w:szCs w:val="24"/>
              </w:rPr>
            </w:pPr>
            <w:r w:rsidRPr="00B37185">
              <w:rPr>
                <w:rFonts w:ascii="宋体" w:eastAsia="宋体" w:hAnsi="宋体" w:cs="宋体"/>
                <w:color w:val="313131"/>
                <w:kern w:val="0"/>
                <w:sz w:val="24"/>
                <w:szCs w:val="24"/>
              </w:rPr>
              <w:t>体育教学方法选用技巧与案例</w:t>
            </w:r>
          </w:p>
        </w:tc>
      </w:tr>
      <w:tr w:rsidR="00E75923" w:rsidRPr="00E75923" w:rsidTr="005D0353">
        <w:trPr>
          <w:trHeight w:val="495"/>
          <w:tblCellSpacing w:w="0" w:type="dxa"/>
        </w:trPr>
        <w:tc>
          <w:tcPr>
            <w:tcW w:w="21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75923" w:rsidRPr="00E75923" w:rsidRDefault="00E75923" w:rsidP="00E674F4">
            <w:pPr>
              <w:widowControl/>
              <w:spacing w:line="315" w:lineRule="atLeast"/>
              <w:jc w:val="center"/>
              <w:rPr>
                <w:rFonts w:ascii="宋体" w:eastAsia="宋体" w:hAnsi="宋体" w:cs="宋体"/>
                <w:color w:val="313131"/>
                <w:kern w:val="0"/>
                <w:szCs w:val="21"/>
              </w:rPr>
            </w:pPr>
            <w:r w:rsidRPr="00E75923">
              <w:rPr>
                <w:rFonts w:ascii="宋体" w:eastAsia="宋体" w:hAnsi="宋体" w:cs="宋体" w:hint="eastAsia"/>
                <w:color w:val="313131"/>
                <w:kern w:val="0"/>
                <w:sz w:val="24"/>
                <w:szCs w:val="24"/>
                <w:bdr w:val="none" w:sz="0" w:space="0" w:color="auto" w:frame="1"/>
              </w:rPr>
              <w:t>作</w:t>
            </w:r>
            <w:r w:rsidR="00E674F4">
              <w:rPr>
                <w:rFonts w:ascii="宋体" w:eastAsia="宋体" w:hAnsi="宋体" w:cs="宋体"/>
                <w:color w:val="313131"/>
                <w:kern w:val="0"/>
                <w:sz w:val="24"/>
                <w:szCs w:val="24"/>
                <w:bdr w:val="none" w:sz="0" w:space="0" w:color="auto" w:frame="1"/>
              </w:rPr>
              <w:t xml:space="preserve">     </w:t>
            </w:r>
            <w:r w:rsidRPr="00E75923">
              <w:rPr>
                <w:rFonts w:ascii="宋体" w:eastAsia="宋体" w:hAnsi="宋体" w:cs="宋体" w:hint="eastAsia"/>
                <w:color w:val="313131"/>
                <w:kern w:val="0"/>
                <w:sz w:val="24"/>
                <w:szCs w:val="24"/>
                <w:bdr w:val="none" w:sz="0" w:space="0" w:color="auto" w:frame="1"/>
              </w:rPr>
              <w:t>者</w:t>
            </w:r>
          </w:p>
        </w:tc>
        <w:tc>
          <w:tcPr>
            <w:tcW w:w="9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E75923" w:rsidRDefault="00E75923" w:rsidP="00E75923">
            <w:pPr>
              <w:widowControl/>
              <w:jc w:val="left"/>
              <w:rPr>
                <w:rFonts w:ascii="宋体" w:eastAsia="宋体" w:hAnsi="宋体" w:cs="宋体"/>
                <w:color w:val="313131"/>
                <w:kern w:val="0"/>
                <w:szCs w:val="21"/>
              </w:rPr>
            </w:pPr>
            <w:r>
              <w:rPr>
                <w:rFonts w:ascii="宋体" w:eastAsia="宋体" w:hAnsi="宋体" w:cs="宋体"/>
                <w:color w:val="313131"/>
                <w:kern w:val="0"/>
                <w:szCs w:val="21"/>
              </w:rPr>
              <w:t>毛振明</w:t>
            </w:r>
          </w:p>
          <w:p w:rsidR="00E75923" w:rsidRPr="00E75923" w:rsidRDefault="00E75923" w:rsidP="00E75923">
            <w:pPr>
              <w:widowControl/>
              <w:jc w:val="left"/>
              <w:rPr>
                <w:rFonts w:ascii="宋体" w:eastAsia="宋体" w:hAnsi="宋体" w:cs="宋体"/>
                <w:color w:val="313131"/>
                <w:kern w:val="0"/>
                <w:szCs w:val="21"/>
              </w:rPr>
            </w:pPr>
            <w:r>
              <w:rPr>
                <w:rFonts w:ascii="宋体" w:eastAsia="宋体" w:hAnsi="宋体" w:cs="宋体" w:hint="eastAsia"/>
                <w:color w:val="313131"/>
                <w:kern w:val="0"/>
                <w:szCs w:val="21"/>
              </w:rPr>
              <w:t>于素梅</w:t>
            </w:r>
          </w:p>
        </w:tc>
        <w:tc>
          <w:tcPr>
            <w:tcW w:w="171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E75923" w:rsidRPr="00E75923" w:rsidRDefault="00E75923" w:rsidP="00E75923">
            <w:pPr>
              <w:widowControl/>
              <w:spacing w:line="315" w:lineRule="atLeast"/>
              <w:jc w:val="center"/>
              <w:rPr>
                <w:rFonts w:ascii="宋体" w:eastAsia="宋体" w:hAnsi="宋体" w:cs="宋体"/>
                <w:color w:val="313131"/>
                <w:kern w:val="0"/>
                <w:szCs w:val="21"/>
              </w:rPr>
            </w:pPr>
            <w:r w:rsidRPr="00E75923">
              <w:rPr>
                <w:rFonts w:ascii="宋体" w:eastAsia="宋体" w:hAnsi="宋体" w:cs="宋体" w:hint="eastAsia"/>
                <w:color w:val="313131"/>
                <w:kern w:val="0"/>
                <w:sz w:val="24"/>
                <w:szCs w:val="24"/>
                <w:bdr w:val="none" w:sz="0" w:space="0" w:color="auto" w:frame="1"/>
              </w:rPr>
              <w:t>阅</w:t>
            </w:r>
            <w:r w:rsidR="00E674F4">
              <w:rPr>
                <w:rFonts w:ascii="宋体" w:eastAsia="宋体" w:hAnsi="宋体" w:cs="宋体"/>
                <w:color w:val="313131"/>
                <w:kern w:val="0"/>
                <w:sz w:val="24"/>
                <w:szCs w:val="24"/>
                <w:bdr w:val="none" w:sz="0" w:space="0" w:color="auto" w:frame="1"/>
              </w:rPr>
              <w:t xml:space="preserve"> </w:t>
            </w:r>
            <w:r w:rsidRPr="00E75923">
              <w:rPr>
                <w:rFonts w:ascii="宋体" w:eastAsia="宋体" w:hAnsi="宋体" w:cs="宋体" w:hint="eastAsia"/>
                <w:color w:val="313131"/>
                <w:kern w:val="0"/>
                <w:sz w:val="24"/>
                <w:szCs w:val="24"/>
                <w:bdr w:val="none" w:sz="0" w:space="0" w:color="auto" w:frame="1"/>
              </w:rPr>
              <w:t>读</w:t>
            </w:r>
            <w:r w:rsidR="00E674F4">
              <w:rPr>
                <w:rFonts w:ascii="宋体" w:eastAsia="宋体" w:hAnsi="宋体" w:cs="宋体"/>
                <w:color w:val="313131"/>
                <w:kern w:val="0"/>
                <w:sz w:val="24"/>
                <w:szCs w:val="24"/>
                <w:bdr w:val="none" w:sz="0" w:space="0" w:color="auto" w:frame="1"/>
              </w:rPr>
              <w:t xml:space="preserve"> </w:t>
            </w:r>
            <w:r w:rsidRPr="00E75923">
              <w:rPr>
                <w:rFonts w:ascii="宋体" w:eastAsia="宋体" w:hAnsi="宋体" w:cs="宋体" w:hint="eastAsia"/>
                <w:color w:val="313131"/>
                <w:kern w:val="0"/>
                <w:sz w:val="24"/>
                <w:szCs w:val="24"/>
                <w:bdr w:val="none" w:sz="0" w:space="0" w:color="auto" w:frame="1"/>
              </w:rPr>
              <w:t>时</w:t>
            </w:r>
            <w:r w:rsidR="00E674F4">
              <w:rPr>
                <w:rFonts w:ascii="宋体" w:eastAsia="宋体" w:hAnsi="宋体" w:cs="宋体"/>
                <w:color w:val="313131"/>
                <w:kern w:val="0"/>
                <w:sz w:val="24"/>
                <w:szCs w:val="24"/>
                <w:bdr w:val="none" w:sz="0" w:space="0" w:color="auto" w:frame="1"/>
              </w:rPr>
              <w:t xml:space="preserve"> </w:t>
            </w:r>
            <w:r w:rsidRPr="00E75923">
              <w:rPr>
                <w:rFonts w:ascii="宋体" w:eastAsia="宋体" w:hAnsi="宋体" w:cs="宋体" w:hint="eastAsia"/>
                <w:color w:val="313131"/>
                <w:kern w:val="0"/>
                <w:sz w:val="24"/>
                <w:szCs w:val="24"/>
                <w:bdr w:val="none" w:sz="0" w:space="0" w:color="auto" w:frame="1"/>
              </w:rPr>
              <w:t>间</w:t>
            </w:r>
          </w:p>
        </w:tc>
        <w:tc>
          <w:tcPr>
            <w:tcW w:w="366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E75923" w:rsidRPr="00E75923" w:rsidRDefault="00E75923" w:rsidP="00E75923">
            <w:pPr>
              <w:widowControl/>
              <w:jc w:val="left"/>
              <w:rPr>
                <w:rFonts w:ascii="宋体" w:eastAsia="宋体" w:hAnsi="宋体" w:cs="宋体"/>
                <w:color w:val="313131"/>
                <w:kern w:val="0"/>
                <w:szCs w:val="21"/>
              </w:rPr>
            </w:pPr>
            <w:r>
              <w:rPr>
                <w:rFonts w:ascii="宋体" w:eastAsia="宋体" w:hAnsi="宋体" w:cs="宋体" w:hint="eastAsia"/>
                <w:color w:val="313131"/>
                <w:kern w:val="0"/>
                <w:szCs w:val="21"/>
              </w:rPr>
              <w:t>2018年11月</w:t>
            </w:r>
          </w:p>
        </w:tc>
      </w:tr>
      <w:tr w:rsidR="00E75923" w:rsidRPr="00E75923" w:rsidTr="005D0353">
        <w:trPr>
          <w:trHeight w:val="495"/>
          <w:tblCellSpacing w:w="0" w:type="dxa"/>
        </w:trPr>
        <w:tc>
          <w:tcPr>
            <w:tcW w:w="21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75923" w:rsidRPr="00E75923" w:rsidRDefault="00E75923" w:rsidP="00E75923">
            <w:pPr>
              <w:widowControl/>
              <w:spacing w:line="315" w:lineRule="atLeast"/>
              <w:jc w:val="center"/>
              <w:rPr>
                <w:rFonts w:ascii="宋体" w:eastAsia="宋体" w:hAnsi="宋体" w:cs="宋体"/>
                <w:color w:val="313131"/>
                <w:kern w:val="0"/>
                <w:szCs w:val="21"/>
              </w:rPr>
            </w:pPr>
            <w:r w:rsidRPr="00E75923">
              <w:rPr>
                <w:rFonts w:ascii="宋体" w:eastAsia="宋体" w:hAnsi="宋体" w:cs="宋体" w:hint="eastAsia"/>
                <w:color w:val="313131"/>
                <w:kern w:val="0"/>
                <w:sz w:val="24"/>
                <w:szCs w:val="24"/>
                <w:bdr w:val="none" w:sz="0" w:space="0" w:color="auto" w:frame="1"/>
              </w:rPr>
              <w:t>教</w:t>
            </w:r>
            <w:r w:rsidR="00E674F4">
              <w:rPr>
                <w:rFonts w:ascii="宋体" w:eastAsia="宋体" w:hAnsi="宋体" w:cs="宋体"/>
                <w:color w:val="313131"/>
                <w:kern w:val="0"/>
                <w:sz w:val="24"/>
                <w:szCs w:val="24"/>
                <w:bdr w:val="none" w:sz="0" w:space="0" w:color="auto" w:frame="1"/>
              </w:rPr>
              <w:t xml:space="preserve"> </w:t>
            </w:r>
            <w:r w:rsidRPr="00E75923">
              <w:rPr>
                <w:rFonts w:ascii="宋体" w:eastAsia="宋体" w:hAnsi="宋体" w:cs="宋体" w:hint="eastAsia"/>
                <w:color w:val="313131"/>
                <w:kern w:val="0"/>
                <w:sz w:val="24"/>
                <w:szCs w:val="24"/>
                <w:bdr w:val="none" w:sz="0" w:space="0" w:color="auto" w:frame="1"/>
              </w:rPr>
              <w:t>师</w:t>
            </w:r>
            <w:r w:rsidR="00E674F4">
              <w:rPr>
                <w:rFonts w:ascii="宋体" w:eastAsia="宋体" w:hAnsi="宋体" w:cs="宋体"/>
                <w:color w:val="313131"/>
                <w:kern w:val="0"/>
                <w:sz w:val="24"/>
                <w:szCs w:val="24"/>
                <w:bdr w:val="none" w:sz="0" w:space="0" w:color="auto" w:frame="1"/>
              </w:rPr>
              <w:t xml:space="preserve"> </w:t>
            </w:r>
            <w:r w:rsidRPr="00E75923">
              <w:rPr>
                <w:rFonts w:ascii="宋体" w:eastAsia="宋体" w:hAnsi="宋体" w:cs="宋体" w:hint="eastAsia"/>
                <w:color w:val="313131"/>
                <w:kern w:val="0"/>
                <w:sz w:val="24"/>
                <w:szCs w:val="24"/>
                <w:bdr w:val="none" w:sz="0" w:space="0" w:color="auto" w:frame="1"/>
              </w:rPr>
              <w:t>姓</w:t>
            </w:r>
            <w:r w:rsidR="00E674F4">
              <w:rPr>
                <w:rFonts w:ascii="宋体" w:eastAsia="宋体" w:hAnsi="宋体" w:cs="宋体"/>
                <w:color w:val="313131"/>
                <w:kern w:val="0"/>
                <w:sz w:val="24"/>
                <w:szCs w:val="24"/>
                <w:bdr w:val="none" w:sz="0" w:space="0" w:color="auto" w:frame="1"/>
              </w:rPr>
              <w:t xml:space="preserve"> </w:t>
            </w:r>
            <w:r w:rsidRPr="00E75923">
              <w:rPr>
                <w:rFonts w:ascii="宋体" w:eastAsia="宋体" w:hAnsi="宋体" w:cs="宋体" w:hint="eastAsia"/>
                <w:color w:val="313131"/>
                <w:kern w:val="0"/>
                <w:sz w:val="24"/>
                <w:szCs w:val="24"/>
                <w:bdr w:val="none" w:sz="0" w:space="0" w:color="auto" w:frame="1"/>
              </w:rPr>
              <w:t>名</w:t>
            </w:r>
          </w:p>
        </w:tc>
        <w:tc>
          <w:tcPr>
            <w:tcW w:w="93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B37185" w:rsidRDefault="00B37185" w:rsidP="00E75923">
            <w:pPr>
              <w:widowControl/>
              <w:jc w:val="left"/>
              <w:rPr>
                <w:rFonts w:ascii="宋体" w:eastAsia="宋体" w:hAnsi="宋体" w:cs="宋体"/>
                <w:color w:val="313131"/>
                <w:kern w:val="0"/>
                <w:szCs w:val="21"/>
              </w:rPr>
            </w:pPr>
          </w:p>
          <w:p w:rsidR="00E75923" w:rsidRPr="00E75923" w:rsidRDefault="00E75923" w:rsidP="00E75923">
            <w:pPr>
              <w:widowControl/>
              <w:jc w:val="left"/>
              <w:rPr>
                <w:rFonts w:ascii="宋体" w:eastAsia="宋体" w:hAnsi="宋体" w:cs="宋体"/>
                <w:color w:val="313131"/>
                <w:kern w:val="0"/>
                <w:szCs w:val="21"/>
              </w:rPr>
            </w:pPr>
            <w:r>
              <w:rPr>
                <w:rFonts w:ascii="宋体" w:eastAsia="宋体" w:hAnsi="宋体" w:cs="宋体"/>
                <w:color w:val="313131"/>
                <w:kern w:val="0"/>
                <w:szCs w:val="21"/>
              </w:rPr>
              <w:t>蒋立明</w:t>
            </w:r>
          </w:p>
        </w:tc>
        <w:tc>
          <w:tcPr>
            <w:tcW w:w="17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E75923" w:rsidRPr="00E75923" w:rsidRDefault="00E75923" w:rsidP="00E75923">
            <w:pPr>
              <w:widowControl/>
              <w:spacing w:line="315" w:lineRule="atLeast"/>
              <w:jc w:val="center"/>
              <w:rPr>
                <w:rFonts w:ascii="宋体" w:eastAsia="宋体" w:hAnsi="宋体" w:cs="宋体"/>
                <w:color w:val="313131"/>
                <w:kern w:val="0"/>
                <w:szCs w:val="21"/>
              </w:rPr>
            </w:pPr>
            <w:r w:rsidRPr="00E75923">
              <w:rPr>
                <w:rFonts w:ascii="宋体" w:eastAsia="宋体" w:hAnsi="宋体" w:cs="宋体" w:hint="eastAsia"/>
                <w:color w:val="313131"/>
                <w:kern w:val="0"/>
                <w:sz w:val="24"/>
                <w:szCs w:val="24"/>
                <w:bdr w:val="none" w:sz="0" w:space="0" w:color="auto" w:frame="1"/>
              </w:rPr>
              <w:t>年段、学</w:t>
            </w:r>
            <w:r w:rsidR="00E674F4">
              <w:rPr>
                <w:rFonts w:ascii="宋体" w:eastAsia="宋体" w:hAnsi="宋体" w:cs="宋体"/>
                <w:color w:val="313131"/>
                <w:kern w:val="0"/>
                <w:sz w:val="24"/>
                <w:szCs w:val="24"/>
                <w:bdr w:val="none" w:sz="0" w:space="0" w:color="auto" w:frame="1"/>
              </w:rPr>
              <w:t xml:space="preserve"> </w:t>
            </w:r>
            <w:r w:rsidRPr="00E75923">
              <w:rPr>
                <w:rFonts w:ascii="宋体" w:eastAsia="宋体" w:hAnsi="宋体" w:cs="宋体" w:hint="eastAsia"/>
                <w:color w:val="313131"/>
                <w:kern w:val="0"/>
                <w:sz w:val="24"/>
                <w:szCs w:val="24"/>
                <w:bdr w:val="none" w:sz="0" w:space="0" w:color="auto" w:frame="1"/>
              </w:rPr>
              <w:t>科</w:t>
            </w:r>
          </w:p>
        </w:tc>
        <w:tc>
          <w:tcPr>
            <w:tcW w:w="366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E75923" w:rsidRPr="00E75923" w:rsidRDefault="00E75923" w:rsidP="00E75923">
            <w:pPr>
              <w:widowControl/>
              <w:jc w:val="left"/>
              <w:rPr>
                <w:rFonts w:ascii="宋体" w:eastAsia="宋体" w:hAnsi="宋体" w:cs="宋体"/>
                <w:color w:val="313131"/>
                <w:kern w:val="0"/>
                <w:szCs w:val="21"/>
              </w:rPr>
            </w:pPr>
            <w:r>
              <w:rPr>
                <w:rFonts w:ascii="宋体" w:eastAsia="宋体" w:hAnsi="宋体" w:cs="宋体"/>
                <w:color w:val="313131"/>
                <w:kern w:val="0"/>
                <w:szCs w:val="21"/>
              </w:rPr>
              <w:t>四年级</w:t>
            </w:r>
            <w:r>
              <w:rPr>
                <w:rFonts w:ascii="宋体" w:eastAsia="宋体" w:hAnsi="宋体" w:cs="宋体" w:hint="eastAsia"/>
                <w:color w:val="313131"/>
                <w:kern w:val="0"/>
                <w:szCs w:val="21"/>
              </w:rPr>
              <w:t>、</w:t>
            </w:r>
            <w:r>
              <w:rPr>
                <w:rFonts w:ascii="宋体" w:eastAsia="宋体" w:hAnsi="宋体" w:cs="宋体"/>
                <w:color w:val="313131"/>
                <w:kern w:val="0"/>
                <w:szCs w:val="21"/>
              </w:rPr>
              <w:t>体育</w:t>
            </w:r>
          </w:p>
        </w:tc>
      </w:tr>
      <w:tr w:rsidR="00E75923" w:rsidRPr="00E75923" w:rsidTr="005D0353">
        <w:trPr>
          <w:trHeight w:val="495"/>
          <w:tblCellSpacing w:w="0" w:type="dxa"/>
        </w:trPr>
        <w:tc>
          <w:tcPr>
            <w:tcW w:w="8484" w:type="dxa"/>
            <w:gridSpan w:val="4"/>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75923" w:rsidRPr="002264D9" w:rsidRDefault="00E75923" w:rsidP="00E75923">
            <w:pPr>
              <w:widowControl/>
              <w:spacing w:line="315" w:lineRule="atLeast"/>
              <w:jc w:val="left"/>
              <w:rPr>
                <w:rFonts w:ascii="宋体" w:eastAsia="宋体" w:hAnsi="宋体" w:cs="宋体"/>
                <w:color w:val="313131"/>
                <w:kern w:val="0"/>
                <w:szCs w:val="21"/>
                <w:bdr w:val="none" w:sz="0" w:space="0" w:color="auto" w:frame="1"/>
              </w:rPr>
            </w:pPr>
            <w:r w:rsidRPr="00E75923">
              <w:rPr>
                <w:rFonts w:ascii="宋体" w:eastAsia="宋体" w:hAnsi="宋体" w:cs="宋体" w:hint="eastAsia"/>
                <w:color w:val="313131"/>
                <w:kern w:val="0"/>
                <w:sz w:val="24"/>
                <w:szCs w:val="24"/>
                <w:bdr w:val="none" w:sz="0" w:space="0" w:color="auto" w:frame="1"/>
              </w:rPr>
              <w:t>精彩摘录：</w:t>
            </w:r>
            <w:r w:rsidR="007306C3" w:rsidRPr="002264D9">
              <w:rPr>
                <w:rFonts w:ascii="宋体" w:eastAsia="宋体" w:hAnsi="宋体" w:cs="宋体" w:hint="eastAsia"/>
                <w:color w:val="313131"/>
                <w:kern w:val="0"/>
                <w:szCs w:val="21"/>
                <w:bdr w:val="none" w:sz="0" w:space="0" w:color="auto" w:frame="1"/>
              </w:rPr>
              <w:t>一、</w:t>
            </w:r>
            <w:r w:rsidR="00577253" w:rsidRPr="002264D9">
              <w:rPr>
                <w:rFonts w:ascii="宋体" w:eastAsia="宋体" w:hAnsi="宋体" w:cs="宋体" w:hint="eastAsia"/>
                <w:color w:val="313131"/>
                <w:kern w:val="0"/>
                <w:szCs w:val="21"/>
                <w:bdr w:val="none" w:sz="0" w:space="0" w:color="auto" w:frame="1"/>
              </w:rPr>
              <w:t>当我们和一些优秀的教师接触时，我们会感到他们身上有一种比较特别的东西，是一种素质和能力。这种素质和能力不能一语</w:t>
            </w:r>
            <w:r w:rsidR="007306C3" w:rsidRPr="002264D9">
              <w:rPr>
                <w:rFonts w:ascii="宋体" w:eastAsia="宋体" w:hAnsi="宋体" w:cs="宋体" w:hint="eastAsia"/>
                <w:color w:val="313131"/>
                <w:kern w:val="0"/>
                <w:szCs w:val="21"/>
                <w:bdr w:val="none" w:sz="0" w:space="0" w:color="auto" w:frame="1"/>
              </w:rPr>
              <w:t>蔽之，但可以用于干练、机灵、活泼、精细、周到、聪明、敏锐、负责等多个字眼来综合地形容。</w:t>
            </w:r>
          </w:p>
          <w:p w:rsidR="007306C3" w:rsidRPr="002264D9" w:rsidRDefault="007306C3" w:rsidP="00E75923">
            <w:pPr>
              <w:widowControl/>
              <w:spacing w:line="315" w:lineRule="atLeast"/>
              <w:jc w:val="left"/>
              <w:rPr>
                <w:rFonts w:ascii="宋体" w:eastAsia="宋体" w:hAnsi="宋体" w:cs="宋体"/>
                <w:color w:val="313131"/>
                <w:kern w:val="0"/>
                <w:szCs w:val="21"/>
              </w:rPr>
            </w:pPr>
            <w:r w:rsidRPr="002264D9">
              <w:rPr>
                <w:rFonts w:ascii="宋体" w:eastAsia="宋体" w:hAnsi="宋体" w:cs="宋体" w:hint="eastAsia"/>
                <w:color w:val="313131"/>
                <w:kern w:val="0"/>
                <w:szCs w:val="21"/>
                <w:bdr w:val="none" w:sz="0" w:space="0" w:color="auto" w:frame="1"/>
              </w:rPr>
              <w:t>二、“以学生发展为中心，重视学生的主体地位”“关注个体差异与不同需求，确保每一个学生受益”的课程新理念，已经成为学校体育理论工作者和广大体育教师的共识，至今没有人提出反对意见，但是对学生的主体地位与在体育学习中如何发挥学生的主体性，什么是真正意义上的自主学习，我们还没有搞得十分清楚，所以，才有了似是而非的“科学放羊”这种说法。</w:t>
            </w:r>
          </w:p>
          <w:p w:rsidR="00E674F4" w:rsidRPr="002264D9" w:rsidRDefault="007306C3" w:rsidP="00E75923">
            <w:pPr>
              <w:widowControl/>
              <w:spacing w:line="315" w:lineRule="atLeast"/>
              <w:jc w:val="left"/>
              <w:rPr>
                <w:rFonts w:ascii="宋体" w:eastAsia="宋体" w:hAnsi="宋体" w:cs="宋体"/>
                <w:color w:val="313131"/>
                <w:kern w:val="0"/>
                <w:szCs w:val="21"/>
              </w:rPr>
            </w:pPr>
            <w:r w:rsidRPr="002264D9">
              <w:rPr>
                <w:rFonts w:ascii="宋体" w:eastAsia="宋体" w:hAnsi="宋体" w:cs="宋体"/>
                <w:color w:val="313131"/>
                <w:kern w:val="0"/>
                <w:szCs w:val="21"/>
              </w:rPr>
              <w:t>三</w:t>
            </w:r>
            <w:r w:rsidRPr="002264D9">
              <w:rPr>
                <w:rFonts w:ascii="宋体" w:eastAsia="宋体" w:hAnsi="宋体" w:cs="宋体" w:hint="eastAsia"/>
                <w:color w:val="313131"/>
                <w:kern w:val="0"/>
                <w:szCs w:val="21"/>
              </w:rPr>
              <w:t>、</w:t>
            </w:r>
            <w:r w:rsidR="002264D9" w:rsidRPr="002264D9">
              <w:rPr>
                <w:rFonts w:ascii="宋体" w:eastAsia="宋体" w:hAnsi="宋体" w:cs="宋体"/>
                <w:color w:val="313131"/>
                <w:kern w:val="0"/>
                <w:szCs w:val="21"/>
              </w:rPr>
              <w:t>在体育教学中良好的情感体验主要来自四个方面</w:t>
            </w:r>
            <w:r w:rsidR="002264D9" w:rsidRPr="002264D9">
              <w:rPr>
                <w:rFonts w:ascii="宋体" w:eastAsia="宋体" w:hAnsi="宋体" w:cs="宋体" w:hint="eastAsia"/>
                <w:color w:val="313131"/>
                <w:kern w:val="0"/>
                <w:szCs w:val="21"/>
              </w:rPr>
              <w:t>：1、是充分的运动，在生理上获得快感；2、是学到了新的知识，明白了新的道理；3、是技术上有所提高；4、是在运动中与同伴相处和睦、愉快。</w:t>
            </w:r>
          </w:p>
          <w:p w:rsidR="00E674F4" w:rsidRPr="00E75923" w:rsidRDefault="00E674F4" w:rsidP="00E75923">
            <w:pPr>
              <w:widowControl/>
              <w:spacing w:line="315" w:lineRule="atLeast"/>
              <w:jc w:val="left"/>
              <w:rPr>
                <w:rFonts w:ascii="宋体" w:eastAsia="宋体" w:hAnsi="宋体" w:cs="宋体"/>
                <w:color w:val="313131"/>
                <w:kern w:val="0"/>
                <w:szCs w:val="21"/>
              </w:rPr>
            </w:pPr>
          </w:p>
        </w:tc>
      </w:tr>
      <w:tr w:rsidR="00E75923" w:rsidRPr="00E75923" w:rsidTr="005D0353">
        <w:trPr>
          <w:trHeight w:val="4455"/>
          <w:tblCellSpacing w:w="0" w:type="dxa"/>
        </w:trPr>
        <w:tc>
          <w:tcPr>
            <w:tcW w:w="8484" w:type="dxa"/>
            <w:gridSpan w:val="4"/>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385D85" w:rsidRPr="001671E4" w:rsidRDefault="00E75923" w:rsidP="001671E4">
            <w:pPr>
              <w:widowControl/>
              <w:spacing w:line="315" w:lineRule="atLeast"/>
              <w:jc w:val="left"/>
              <w:rPr>
                <w:rFonts w:ascii="宋体" w:eastAsia="宋体" w:hAnsi="宋体" w:cs="宋体"/>
                <w:color w:val="313131"/>
                <w:kern w:val="0"/>
                <w:szCs w:val="21"/>
              </w:rPr>
            </w:pPr>
            <w:r w:rsidRPr="00E75923">
              <w:rPr>
                <w:rFonts w:ascii="宋体" w:eastAsia="宋体" w:hAnsi="宋体" w:cs="宋体" w:hint="eastAsia"/>
                <w:color w:val="313131"/>
                <w:kern w:val="0"/>
                <w:sz w:val="24"/>
                <w:szCs w:val="24"/>
                <w:bdr w:val="none" w:sz="0" w:space="0" w:color="auto" w:frame="1"/>
              </w:rPr>
              <w:t>读书感悟：</w:t>
            </w:r>
            <w:r w:rsidR="00385D85" w:rsidRPr="000F68E4">
              <w:t>首先这本书解释了体育教学方法的概念，在总结前人的基础上，提出了非常有建设性的意见，它认为体育教学方法包括了教学方略、教学技术和教学手段三个主要层次，并对这三个层次进行了说明，通过这一解释，体育教学方法这个比较抽象的概念变得比较清晰起来，为我们在教学实践中如何选择和运用相应的教学方法提供了很好的思路。</w:t>
            </w:r>
          </w:p>
          <w:p w:rsidR="00385D85" w:rsidRPr="000F68E4" w:rsidRDefault="00385D85" w:rsidP="00385D85">
            <w:r w:rsidRPr="000F68E4">
              <w:t> </w:t>
            </w:r>
            <w:r w:rsidRPr="000F68E4">
              <w:t>我认为本书最大的特点是运用实例说明问题，通过正反实例的对比与分析让道理变得更加明确，通过对国外体育教学实例的引用，让我们开阔了眼界，启迪了思维。本文所选用的教学案例大都是在我们平时的教学中出现的，在研究这些案例的时候，对比自己平时的做法，感触更加深刻。比如，我看到了本书中的一个关于前滚翻的教学案例，它采用了巧妙的方法让学生领会到了动作的要点，不由想起我以前前滚翻教学时的情景，</w:t>
            </w:r>
            <w:proofErr w:type="gramStart"/>
            <w:r w:rsidRPr="000F68E4">
              <w:t>对比书</w:t>
            </w:r>
            <w:proofErr w:type="gramEnd"/>
            <w:r w:rsidRPr="000F68E4">
              <w:t>中的例子，感到了差距，也促进我反思为什么会出现这种情况，通过</w:t>
            </w:r>
            <w:proofErr w:type="gramStart"/>
            <w:r w:rsidRPr="000F68E4">
              <w:t>反思让</w:t>
            </w:r>
            <w:proofErr w:type="gramEnd"/>
            <w:r w:rsidRPr="000F68E4">
              <w:t>我得到了进步。</w:t>
            </w:r>
          </w:p>
          <w:p w:rsidR="00385D85" w:rsidRPr="000F68E4" w:rsidRDefault="00385D85" w:rsidP="00385D85">
            <w:r w:rsidRPr="000F68E4">
              <w:t>很多书中谈到体育教学方法都是泛泛而谈，或者分成几个类别，下面就语焉不详了。本书对体育教学方法的论述却非常具有系统性和全面性，它把体育教学方法大致分为这几类，</w:t>
            </w:r>
            <w:proofErr w:type="gramStart"/>
            <w:r w:rsidRPr="000F68E4">
              <w:t>一</w:t>
            </w:r>
            <w:proofErr w:type="gramEnd"/>
            <w:r w:rsidRPr="000F68E4">
              <w:t>：以语言传递信息为主的体育教学方法。二：以直接感知为主的体育教学方法。三：以身体练习为主的体育教学方法。四：以情境和竞赛活动为主的体育教学方法。五：以探究活动为主的体育教学方法。在每个大类中又具体分成几个小类，并举实例说明。这种分类方法非常具有系统性和全面性，在读完之后对体育教学方法会有一个全新的认识。</w:t>
            </w:r>
          </w:p>
          <w:p w:rsidR="00E674F4" w:rsidRPr="001671E4" w:rsidRDefault="00385D85" w:rsidP="001671E4">
            <w:r w:rsidRPr="000F68E4">
              <w:t> </w:t>
            </w:r>
            <w:r w:rsidRPr="000F68E4">
              <w:t>正如书中所说，和一些非常优秀的体育教师接触时，会感到他们身上有一种比较特别的东西，是一种特别的素质和能力。这种素质和能力可以把一节课、一个教学环节、一种教学语言、一个教学行为变得很新颖、很独到、很耐人寻味，很给人启发。相反，和一部分体育教师的接触中，却感到他们身上明显缺乏这个能力。我想我可能属于后一种人，但是我希望通过阅读这本</w:t>
            </w:r>
            <w:r w:rsidR="001671E4">
              <w:t>书，借鉴成功的经验，通过不懈的努力，最终可以具有这种素质和能力</w:t>
            </w:r>
            <w:r w:rsidR="001671E4">
              <w:rPr>
                <w:rFonts w:hint="eastAsia"/>
              </w:rPr>
              <w:t>。</w:t>
            </w:r>
            <w:bookmarkStart w:id="0" w:name="_GoBack"/>
            <w:bookmarkEnd w:id="0"/>
          </w:p>
        </w:tc>
      </w:tr>
    </w:tbl>
    <w:p w:rsidR="00FF5230" w:rsidRDefault="00FF5230"/>
    <w:sectPr w:rsidR="00FF52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468" w:rsidRDefault="002F1468" w:rsidP="001671E4">
      <w:r>
        <w:separator/>
      </w:r>
    </w:p>
  </w:endnote>
  <w:endnote w:type="continuationSeparator" w:id="0">
    <w:p w:rsidR="002F1468" w:rsidRDefault="002F1468" w:rsidP="0016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468" w:rsidRDefault="002F1468" w:rsidP="001671E4">
      <w:r>
        <w:separator/>
      </w:r>
    </w:p>
  </w:footnote>
  <w:footnote w:type="continuationSeparator" w:id="0">
    <w:p w:rsidR="002F1468" w:rsidRDefault="002F1468" w:rsidP="00167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23"/>
    <w:rsid w:val="001671E4"/>
    <w:rsid w:val="002264D9"/>
    <w:rsid w:val="002F1468"/>
    <w:rsid w:val="00385D85"/>
    <w:rsid w:val="00577253"/>
    <w:rsid w:val="005D0353"/>
    <w:rsid w:val="007306C3"/>
    <w:rsid w:val="00B37185"/>
    <w:rsid w:val="00E674F4"/>
    <w:rsid w:val="00E75923"/>
    <w:rsid w:val="00FF5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1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1E4"/>
    <w:rPr>
      <w:sz w:val="18"/>
      <w:szCs w:val="18"/>
    </w:rPr>
  </w:style>
  <w:style w:type="paragraph" w:styleId="a4">
    <w:name w:val="footer"/>
    <w:basedOn w:val="a"/>
    <w:link w:val="Char0"/>
    <w:uiPriority w:val="99"/>
    <w:unhideWhenUsed/>
    <w:rsid w:val="001671E4"/>
    <w:pPr>
      <w:tabs>
        <w:tab w:val="center" w:pos="4153"/>
        <w:tab w:val="right" w:pos="8306"/>
      </w:tabs>
      <w:snapToGrid w:val="0"/>
      <w:jc w:val="left"/>
    </w:pPr>
    <w:rPr>
      <w:sz w:val="18"/>
      <w:szCs w:val="18"/>
    </w:rPr>
  </w:style>
  <w:style w:type="character" w:customStyle="1" w:styleId="Char0">
    <w:name w:val="页脚 Char"/>
    <w:basedOn w:val="a0"/>
    <w:link w:val="a4"/>
    <w:uiPriority w:val="99"/>
    <w:rsid w:val="001671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1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1E4"/>
    <w:rPr>
      <w:sz w:val="18"/>
      <w:szCs w:val="18"/>
    </w:rPr>
  </w:style>
  <w:style w:type="paragraph" w:styleId="a4">
    <w:name w:val="footer"/>
    <w:basedOn w:val="a"/>
    <w:link w:val="Char0"/>
    <w:uiPriority w:val="99"/>
    <w:unhideWhenUsed/>
    <w:rsid w:val="001671E4"/>
    <w:pPr>
      <w:tabs>
        <w:tab w:val="center" w:pos="4153"/>
        <w:tab w:val="right" w:pos="8306"/>
      </w:tabs>
      <w:snapToGrid w:val="0"/>
      <w:jc w:val="left"/>
    </w:pPr>
    <w:rPr>
      <w:sz w:val="18"/>
      <w:szCs w:val="18"/>
    </w:rPr>
  </w:style>
  <w:style w:type="character" w:customStyle="1" w:styleId="Char0">
    <w:name w:val="页脚 Char"/>
    <w:basedOn w:val="a0"/>
    <w:link w:val="a4"/>
    <w:uiPriority w:val="99"/>
    <w:rsid w:val="001671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191</Words>
  <Characters>1094</Characters>
  <Application>Microsoft Office Word</Application>
  <DocSecurity>0</DocSecurity>
  <Lines>9</Lines>
  <Paragraphs>2</Paragraphs>
  <ScaleCrop>false</ScaleCrop>
  <Company>admin</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2018-11-13T07:45:00Z</dcterms:created>
  <dcterms:modified xsi:type="dcterms:W3CDTF">2018-11-14T01:00:00Z</dcterms:modified>
</cp:coreProperties>
</file>