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3D" w:rsidRPr="00996D83" w:rsidRDefault="00996D83" w:rsidP="00996D83">
      <w:pPr>
        <w:jc w:val="center"/>
        <w:rPr>
          <w:rFonts w:ascii="黑体" w:eastAsia="黑体" w:hAnsi="黑体" w:cs="宋体"/>
          <w:b/>
          <w:kern w:val="0"/>
          <w:sz w:val="32"/>
          <w:szCs w:val="32"/>
        </w:rPr>
      </w:pPr>
      <w:r w:rsidRPr="00996D83">
        <w:rPr>
          <w:rFonts w:ascii="黑体" w:eastAsia="黑体" w:hAnsi="黑体" w:cs="宋体" w:hint="eastAsia"/>
          <w:b/>
          <w:kern w:val="0"/>
          <w:sz w:val="32"/>
          <w:szCs w:val="32"/>
        </w:rPr>
        <w:t>《常州市新北区中小学特色与文化建设评估》自评表</w:t>
      </w:r>
    </w:p>
    <w:p w:rsidR="00996D83" w:rsidRPr="004003FF" w:rsidRDefault="00996D83" w:rsidP="00996D83">
      <w:pPr>
        <w:jc w:val="center"/>
        <w:rPr>
          <w:rFonts w:ascii="仿宋" w:eastAsia="仿宋" w:hAnsi="仿宋" w:cs="宋体"/>
          <w:kern w:val="0"/>
          <w:sz w:val="32"/>
          <w:szCs w:val="32"/>
        </w:rPr>
      </w:pPr>
      <w:r w:rsidRPr="004003FF">
        <w:rPr>
          <w:rFonts w:ascii="仿宋" w:eastAsia="仿宋" w:hAnsi="仿宋" w:cs="宋体" w:hint="eastAsia"/>
          <w:kern w:val="0"/>
          <w:sz w:val="32"/>
          <w:szCs w:val="32"/>
        </w:rPr>
        <w:t>新北区罗溪中心小学</w:t>
      </w:r>
    </w:p>
    <w:tbl>
      <w:tblPr>
        <w:tblpPr w:leftFromText="180" w:rightFromText="180" w:vertAnchor="page" w:horzAnchor="margin" w:tblpX="-864" w:tblpY="2845"/>
        <w:tblW w:w="6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61"/>
        <w:gridCol w:w="1619"/>
        <w:gridCol w:w="1980"/>
        <w:gridCol w:w="541"/>
        <w:gridCol w:w="539"/>
        <w:gridCol w:w="900"/>
      </w:tblGrid>
      <w:tr w:rsidR="00996D83" w:rsidRPr="00996D83" w:rsidTr="00AB4CA2">
        <w:trPr>
          <w:trHeight w:val="615"/>
        </w:trPr>
        <w:tc>
          <w:tcPr>
            <w:tcW w:w="399" w:type="pct"/>
            <w:vMerge w:val="restart"/>
            <w:vAlign w:val="center"/>
          </w:tcPr>
          <w:p w:rsidR="00996D83" w:rsidRPr="00996D83" w:rsidRDefault="00996D83" w:rsidP="00AB4CA2">
            <w:pPr>
              <w:tabs>
                <w:tab w:val="left" w:pos="1065"/>
              </w:tabs>
              <w:spacing w:line="340" w:lineRule="exact"/>
              <w:jc w:val="center"/>
              <w:rPr>
                <w:rFonts w:ascii="黑体" w:eastAsia="黑体" w:hAnsi="黑体" w:cs="宋体"/>
                <w:b/>
                <w:bCs/>
                <w:kern w:val="0"/>
                <w:sz w:val="24"/>
              </w:rPr>
            </w:pPr>
            <w:r w:rsidRPr="00996D83">
              <w:rPr>
                <w:rFonts w:ascii="黑体" w:eastAsia="黑体" w:hAnsi="黑体" w:cs="宋体" w:hint="eastAsia"/>
                <w:b/>
                <w:bCs/>
                <w:kern w:val="0"/>
                <w:sz w:val="24"/>
              </w:rPr>
              <w:t>评估指标</w:t>
            </w:r>
          </w:p>
        </w:tc>
        <w:tc>
          <w:tcPr>
            <w:tcW w:w="1910" w:type="pct"/>
            <w:vMerge w:val="restart"/>
            <w:vAlign w:val="center"/>
          </w:tcPr>
          <w:p w:rsidR="00996D83" w:rsidRPr="00996D83" w:rsidRDefault="00996D83" w:rsidP="00AB4CA2">
            <w:pPr>
              <w:spacing w:line="340" w:lineRule="exact"/>
              <w:jc w:val="center"/>
              <w:rPr>
                <w:rFonts w:ascii="黑体" w:eastAsia="黑体" w:hAnsi="黑体"/>
                <w:b/>
                <w:sz w:val="24"/>
              </w:rPr>
            </w:pPr>
            <w:r w:rsidRPr="00996D83">
              <w:rPr>
                <w:rFonts w:ascii="黑体" w:eastAsia="黑体" w:hAnsi="黑体" w:hint="eastAsia"/>
                <w:b/>
                <w:sz w:val="24"/>
              </w:rPr>
              <w:t>评估内容和要求</w:t>
            </w:r>
          </w:p>
        </w:tc>
        <w:tc>
          <w:tcPr>
            <w:tcW w:w="1736" w:type="pct"/>
            <w:gridSpan w:val="2"/>
            <w:shd w:val="clear" w:color="auto" w:fill="auto"/>
          </w:tcPr>
          <w:p w:rsidR="00996D83" w:rsidRPr="00996D83" w:rsidRDefault="00996D83" w:rsidP="00AB4CA2">
            <w:pPr>
              <w:spacing w:line="340" w:lineRule="exact"/>
              <w:jc w:val="center"/>
              <w:rPr>
                <w:rFonts w:ascii="黑体" w:eastAsia="黑体" w:hAnsi="黑体"/>
                <w:b/>
                <w:sz w:val="24"/>
              </w:rPr>
            </w:pPr>
            <w:r w:rsidRPr="00996D83">
              <w:rPr>
                <w:rFonts w:ascii="黑体" w:eastAsia="黑体" w:hAnsi="黑体" w:hint="eastAsia"/>
                <w:b/>
                <w:sz w:val="24"/>
              </w:rPr>
              <w:t>评估得分和方法</w:t>
            </w:r>
          </w:p>
        </w:tc>
        <w:tc>
          <w:tcPr>
            <w:tcW w:w="261" w:type="pct"/>
            <w:vMerge w:val="restart"/>
            <w:shd w:val="clear" w:color="auto" w:fill="auto"/>
            <w:vAlign w:val="center"/>
          </w:tcPr>
          <w:p w:rsidR="00996D83" w:rsidRPr="00996D83" w:rsidRDefault="00996D83" w:rsidP="00AB4CA2">
            <w:pPr>
              <w:spacing w:line="340" w:lineRule="exact"/>
              <w:ind w:left="2"/>
              <w:jc w:val="center"/>
              <w:rPr>
                <w:rFonts w:ascii="黑体" w:eastAsia="黑体" w:hAnsi="黑体"/>
                <w:b/>
                <w:sz w:val="24"/>
              </w:rPr>
            </w:pPr>
            <w:r w:rsidRPr="00996D83">
              <w:rPr>
                <w:rFonts w:ascii="黑体" w:eastAsia="黑体" w:hAnsi="黑体" w:hint="eastAsia"/>
                <w:b/>
                <w:sz w:val="24"/>
              </w:rPr>
              <w:t>自评分</w:t>
            </w:r>
          </w:p>
        </w:tc>
        <w:tc>
          <w:tcPr>
            <w:tcW w:w="260" w:type="pct"/>
            <w:vMerge w:val="restart"/>
            <w:shd w:val="clear" w:color="auto" w:fill="auto"/>
            <w:vAlign w:val="center"/>
          </w:tcPr>
          <w:p w:rsidR="00996D83" w:rsidRPr="00996D83" w:rsidRDefault="00996D83" w:rsidP="00AB4CA2">
            <w:pPr>
              <w:spacing w:line="340" w:lineRule="exact"/>
              <w:ind w:left="2"/>
              <w:jc w:val="center"/>
              <w:rPr>
                <w:rFonts w:ascii="黑体" w:eastAsia="黑体" w:hAnsi="黑体"/>
                <w:b/>
                <w:sz w:val="24"/>
              </w:rPr>
            </w:pPr>
            <w:r w:rsidRPr="00996D83">
              <w:rPr>
                <w:rFonts w:ascii="黑体" w:eastAsia="黑体" w:hAnsi="黑体" w:hint="eastAsia"/>
                <w:b/>
                <w:sz w:val="24"/>
              </w:rPr>
              <w:t>考评分</w:t>
            </w:r>
          </w:p>
        </w:tc>
        <w:tc>
          <w:tcPr>
            <w:tcW w:w="434" w:type="pct"/>
            <w:vMerge w:val="restart"/>
            <w:shd w:val="clear" w:color="auto" w:fill="auto"/>
            <w:vAlign w:val="center"/>
          </w:tcPr>
          <w:p w:rsidR="00996D83" w:rsidRPr="00996D83" w:rsidRDefault="00996D83" w:rsidP="00AB4CA2">
            <w:pPr>
              <w:spacing w:line="340" w:lineRule="exact"/>
              <w:ind w:left="2"/>
              <w:jc w:val="center"/>
              <w:rPr>
                <w:rFonts w:ascii="黑体" w:eastAsia="黑体" w:hAnsi="黑体"/>
                <w:b/>
                <w:sz w:val="24"/>
              </w:rPr>
            </w:pPr>
            <w:r w:rsidRPr="00996D83">
              <w:rPr>
                <w:rFonts w:ascii="黑体" w:eastAsia="黑体" w:hAnsi="黑体" w:hint="eastAsia"/>
                <w:b/>
                <w:sz w:val="24"/>
              </w:rPr>
              <w:t>得分理由说明</w:t>
            </w:r>
          </w:p>
        </w:tc>
      </w:tr>
      <w:tr w:rsidR="00996D83" w:rsidRPr="00996D83" w:rsidTr="00AB4CA2">
        <w:trPr>
          <w:trHeight w:val="615"/>
        </w:trPr>
        <w:tc>
          <w:tcPr>
            <w:tcW w:w="399" w:type="pct"/>
            <w:vMerge/>
            <w:vAlign w:val="center"/>
          </w:tcPr>
          <w:p w:rsidR="00996D83" w:rsidRPr="00996D83" w:rsidRDefault="00996D83" w:rsidP="00AB4CA2">
            <w:pPr>
              <w:tabs>
                <w:tab w:val="left" w:pos="1065"/>
              </w:tabs>
              <w:spacing w:line="340" w:lineRule="exact"/>
              <w:jc w:val="center"/>
              <w:rPr>
                <w:rFonts w:ascii="仿宋_GB2312" w:eastAsia="仿宋_GB2312" w:hAnsi="宋体" w:cs="宋体"/>
                <w:b/>
                <w:bCs/>
                <w:kern w:val="0"/>
                <w:sz w:val="24"/>
              </w:rPr>
            </w:pPr>
          </w:p>
        </w:tc>
        <w:tc>
          <w:tcPr>
            <w:tcW w:w="1910" w:type="pct"/>
            <w:vMerge/>
          </w:tcPr>
          <w:p w:rsidR="00996D83" w:rsidRPr="00996D83" w:rsidRDefault="00996D83" w:rsidP="00AB4CA2">
            <w:pPr>
              <w:spacing w:line="340" w:lineRule="exact"/>
              <w:jc w:val="center"/>
              <w:rPr>
                <w:rFonts w:ascii="仿宋_GB2312" w:eastAsia="仿宋_GB2312" w:hAnsi="宋体"/>
                <w:b/>
                <w:sz w:val="24"/>
              </w:rPr>
            </w:pPr>
          </w:p>
        </w:tc>
        <w:tc>
          <w:tcPr>
            <w:tcW w:w="781" w:type="pct"/>
            <w:shd w:val="clear" w:color="auto" w:fill="auto"/>
          </w:tcPr>
          <w:p w:rsidR="00996D83" w:rsidRPr="00996D83" w:rsidRDefault="00996D83" w:rsidP="00AB4CA2">
            <w:pPr>
              <w:spacing w:line="340" w:lineRule="exact"/>
              <w:jc w:val="center"/>
              <w:rPr>
                <w:rFonts w:ascii="黑体" w:eastAsia="黑体" w:hAnsi="黑体"/>
                <w:b/>
                <w:sz w:val="24"/>
              </w:rPr>
            </w:pPr>
            <w:r w:rsidRPr="00996D83">
              <w:rPr>
                <w:rFonts w:ascii="黑体" w:eastAsia="黑体" w:hAnsi="黑体" w:hint="eastAsia"/>
                <w:b/>
                <w:sz w:val="24"/>
              </w:rPr>
              <w:t>符合基础要求得60%</w:t>
            </w:r>
          </w:p>
        </w:tc>
        <w:tc>
          <w:tcPr>
            <w:tcW w:w="955" w:type="pct"/>
            <w:shd w:val="clear" w:color="auto" w:fill="auto"/>
          </w:tcPr>
          <w:p w:rsidR="00996D83" w:rsidRPr="00996D83" w:rsidRDefault="00996D83" w:rsidP="00AB4CA2">
            <w:pPr>
              <w:spacing w:line="340" w:lineRule="exact"/>
              <w:jc w:val="center"/>
              <w:rPr>
                <w:rFonts w:ascii="黑体" w:eastAsia="黑体" w:hAnsi="黑体"/>
                <w:b/>
                <w:sz w:val="24"/>
              </w:rPr>
            </w:pPr>
            <w:r w:rsidRPr="00996D83">
              <w:rPr>
                <w:rFonts w:ascii="黑体" w:eastAsia="黑体" w:hAnsi="黑体" w:hint="eastAsia"/>
                <w:b/>
                <w:sz w:val="24"/>
              </w:rPr>
              <w:t>符合提高要求得40%</w:t>
            </w:r>
          </w:p>
        </w:tc>
        <w:tc>
          <w:tcPr>
            <w:tcW w:w="261" w:type="pct"/>
            <w:vMerge/>
            <w:shd w:val="clear" w:color="auto" w:fill="auto"/>
            <w:vAlign w:val="center"/>
          </w:tcPr>
          <w:p w:rsidR="00996D83" w:rsidRPr="00996D83" w:rsidRDefault="00996D83" w:rsidP="00AB4CA2">
            <w:pPr>
              <w:spacing w:line="340" w:lineRule="exact"/>
              <w:ind w:left="2"/>
              <w:jc w:val="center"/>
              <w:rPr>
                <w:rFonts w:ascii="黑体" w:eastAsia="黑体" w:hAnsi="黑体"/>
                <w:b/>
                <w:sz w:val="24"/>
              </w:rPr>
            </w:pPr>
          </w:p>
        </w:tc>
        <w:tc>
          <w:tcPr>
            <w:tcW w:w="260" w:type="pct"/>
            <w:vMerge/>
            <w:shd w:val="clear" w:color="auto" w:fill="auto"/>
            <w:vAlign w:val="center"/>
          </w:tcPr>
          <w:p w:rsidR="00996D83" w:rsidRPr="00996D83" w:rsidRDefault="00996D83" w:rsidP="00AB4CA2">
            <w:pPr>
              <w:spacing w:line="340" w:lineRule="exact"/>
              <w:ind w:left="2"/>
              <w:jc w:val="center"/>
              <w:rPr>
                <w:rFonts w:ascii="黑体" w:eastAsia="黑体" w:hAnsi="黑体"/>
                <w:b/>
                <w:sz w:val="24"/>
              </w:rPr>
            </w:pPr>
          </w:p>
        </w:tc>
        <w:tc>
          <w:tcPr>
            <w:tcW w:w="434" w:type="pct"/>
            <w:vMerge/>
            <w:shd w:val="clear" w:color="auto" w:fill="auto"/>
            <w:vAlign w:val="center"/>
          </w:tcPr>
          <w:p w:rsidR="00996D83" w:rsidRPr="00996D83" w:rsidRDefault="00996D83" w:rsidP="00AB4CA2">
            <w:pPr>
              <w:spacing w:line="340" w:lineRule="exact"/>
              <w:ind w:left="2"/>
              <w:jc w:val="center"/>
              <w:rPr>
                <w:rFonts w:ascii="黑体" w:eastAsia="黑体" w:hAnsi="黑体"/>
                <w:b/>
                <w:sz w:val="24"/>
              </w:rPr>
            </w:pPr>
          </w:p>
        </w:tc>
      </w:tr>
      <w:tr w:rsidR="00996D83" w:rsidRPr="00996D83" w:rsidTr="00AB4CA2">
        <w:trPr>
          <w:trHeight w:val="1552"/>
        </w:trPr>
        <w:tc>
          <w:tcPr>
            <w:tcW w:w="399" w:type="pct"/>
            <w:vMerge w:val="restart"/>
            <w:shd w:val="clear" w:color="auto" w:fill="auto"/>
            <w:vAlign w:val="center"/>
          </w:tcPr>
          <w:p w:rsidR="00996D83" w:rsidRPr="00996D83" w:rsidRDefault="00996D83" w:rsidP="00AB4CA2">
            <w:pPr>
              <w:tabs>
                <w:tab w:val="left" w:pos="1065"/>
              </w:tabs>
              <w:spacing w:line="340" w:lineRule="exact"/>
              <w:jc w:val="center"/>
              <w:rPr>
                <w:rFonts w:asciiTheme="minorEastAsia" w:hAnsiTheme="minorEastAsia" w:cs="宋体"/>
                <w:bCs/>
                <w:kern w:val="0"/>
                <w:sz w:val="24"/>
              </w:rPr>
            </w:pPr>
            <w:r w:rsidRPr="00996D83">
              <w:rPr>
                <w:rFonts w:asciiTheme="minorEastAsia" w:hAnsiTheme="minorEastAsia" w:cs="宋体" w:hint="eastAsia"/>
                <w:bCs/>
                <w:kern w:val="0"/>
                <w:sz w:val="24"/>
              </w:rPr>
              <w:t>学校特色（50分）</w:t>
            </w:r>
          </w:p>
        </w:tc>
        <w:tc>
          <w:tcPr>
            <w:tcW w:w="1910" w:type="pct"/>
          </w:tcPr>
          <w:p w:rsidR="00996D83" w:rsidRPr="00996D83" w:rsidRDefault="00996D83" w:rsidP="00AB4CA2">
            <w:pPr>
              <w:spacing w:line="340" w:lineRule="exact"/>
              <w:rPr>
                <w:rFonts w:asciiTheme="minorEastAsia" w:hAnsiTheme="minorEastAsia"/>
                <w:sz w:val="24"/>
              </w:rPr>
            </w:pPr>
            <w:r w:rsidRPr="00996D83">
              <w:rPr>
                <w:rFonts w:asciiTheme="minorEastAsia" w:hAnsiTheme="minorEastAsia" w:hint="eastAsia"/>
                <w:sz w:val="24"/>
              </w:rPr>
              <w:t>1、学校三年规划里确立了体现时代精神、具有鲜明个性特征的德育、科学、体育、艺术、课程实施</w:t>
            </w:r>
            <w:r w:rsidRPr="00996D83">
              <w:rPr>
                <w:rFonts w:asciiTheme="minorEastAsia" w:hAnsiTheme="minorEastAsia" w:cs="宋体" w:hint="eastAsia"/>
                <w:sz w:val="24"/>
              </w:rPr>
              <w:t>﹡</w:t>
            </w:r>
            <w:r w:rsidRPr="00996D83">
              <w:rPr>
                <w:rFonts w:asciiTheme="minorEastAsia" w:hAnsiTheme="minorEastAsia" w:hint="eastAsia"/>
                <w:sz w:val="24"/>
              </w:rPr>
              <w:t>等特色项目。学校每个特色项目均制定了高水平的培育方案，方案充分体现了现代先进教育理念，既继承传统，又锐意创新，目标明确具体，措施扎实有力，可操作性强。（10分）</w:t>
            </w:r>
          </w:p>
        </w:tc>
        <w:tc>
          <w:tcPr>
            <w:tcW w:w="781" w:type="pct"/>
            <w:shd w:val="clear" w:color="auto" w:fill="auto"/>
          </w:tcPr>
          <w:p w:rsidR="00996D83" w:rsidRPr="00996D83" w:rsidRDefault="00996D83" w:rsidP="00AB4CA2">
            <w:pPr>
              <w:spacing w:line="340" w:lineRule="exact"/>
              <w:rPr>
                <w:rFonts w:asciiTheme="minorEastAsia" w:hAnsiTheme="minorEastAsia"/>
                <w:sz w:val="24"/>
              </w:rPr>
            </w:pPr>
            <w:r w:rsidRPr="00996D83">
              <w:rPr>
                <w:rFonts w:asciiTheme="minorEastAsia" w:hAnsiTheme="minorEastAsia" w:hint="eastAsia"/>
                <w:sz w:val="24"/>
              </w:rPr>
              <w:t>有特色项目，并有培育方案有一项得2分，满分6分。</w:t>
            </w:r>
          </w:p>
        </w:tc>
        <w:tc>
          <w:tcPr>
            <w:tcW w:w="955" w:type="pct"/>
            <w:shd w:val="clear" w:color="auto" w:fill="auto"/>
          </w:tcPr>
          <w:p w:rsidR="00996D83" w:rsidRPr="00996D83" w:rsidRDefault="00996D83" w:rsidP="00AB4CA2">
            <w:pPr>
              <w:spacing w:line="340" w:lineRule="exact"/>
              <w:rPr>
                <w:rFonts w:asciiTheme="minorEastAsia" w:hAnsiTheme="minorEastAsia"/>
                <w:sz w:val="24"/>
              </w:rPr>
            </w:pPr>
            <w:r w:rsidRPr="00996D83">
              <w:rPr>
                <w:rFonts w:asciiTheme="minorEastAsia" w:hAnsiTheme="minorEastAsia" w:hint="eastAsia"/>
                <w:sz w:val="24"/>
              </w:rPr>
              <w:t>特色项目培育方案水平高有一项得2分，满分4分。</w:t>
            </w:r>
          </w:p>
        </w:tc>
        <w:tc>
          <w:tcPr>
            <w:tcW w:w="261" w:type="pct"/>
            <w:shd w:val="clear" w:color="auto" w:fill="auto"/>
            <w:vAlign w:val="center"/>
          </w:tcPr>
          <w:p w:rsidR="00996D83" w:rsidRPr="00996D83" w:rsidRDefault="00996D83" w:rsidP="00AB4CA2">
            <w:pPr>
              <w:spacing w:line="340" w:lineRule="exact"/>
              <w:ind w:left="2"/>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996D83" w:rsidRPr="00996D83" w:rsidRDefault="00996D83" w:rsidP="00AB4CA2">
            <w:pPr>
              <w:spacing w:line="340" w:lineRule="exact"/>
              <w:ind w:left="2"/>
              <w:rPr>
                <w:rFonts w:asciiTheme="minorEastAsia" w:hAnsiTheme="minorEastAsia"/>
                <w:sz w:val="18"/>
                <w:szCs w:val="18"/>
              </w:rPr>
            </w:pPr>
          </w:p>
        </w:tc>
        <w:tc>
          <w:tcPr>
            <w:tcW w:w="434" w:type="pct"/>
            <w:shd w:val="clear" w:color="auto" w:fill="auto"/>
            <w:vAlign w:val="center"/>
          </w:tcPr>
          <w:p w:rsidR="00996D83" w:rsidRPr="007F66FE" w:rsidRDefault="007F66FE" w:rsidP="00AB4CA2">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1230"/>
        </w:trPr>
        <w:tc>
          <w:tcPr>
            <w:tcW w:w="399" w:type="pct"/>
            <w:vMerge/>
            <w:shd w:val="clear" w:color="auto" w:fill="auto"/>
            <w:vAlign w:val="center"/>
          </w:tcPr>
          <w:p w:rsidR="0042079F" w:rsidRPr="00996D83" w:rsidRDefault="0042079F" w:rsidP="0042079F">
            <w:pPr>
              <w:tabs>
                <w:tab w:val="left" w:pos="1065"/>
              </w:tabs>
              <w:spacing w:line="340" w:lineRule="exact"/>
              <w:jc w:val="center"/>
              <w:rPr>
                <w:rFonts w:asciiTheme="minorEastAsia" w:hAnsiTheme="minorEastAsia" w:cs="宋体"/>
                <w:bCs/>
                <w:kern w:val="0"/>
                <w:sz w:val="24"/>
              </w:rPr>
            </w:pPr>
          </w:p>
        </w:tc>
        <w:tc>
          <w:tcPr>
            <w:tcW w:w="1910"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2、学校有开展特色项目培育的场地，必要的设施和器材，经费有保障。（10分）</w:t>
            </w:r>
          </w:p>
        </w:tc>
        <w:tc>
          <w:tcPr>
            <w:tcW w:w="781" w:type="pct"/>
            <w:shd w:val="clear" w:color="auto" w:fill="auto"/>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有基本场地、设施器材、经费有一项得2分，满分6分。</w:t>
            </w:r>
          </w:p>
        </w:tc>
        <w:tc>
          <w:tcPr>
            <w:tcW w:w="955" w:type="pct"/>
            <w:shd w:val="clear" w:color="auto" w:fill="auto"/>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场地、设施器材有独特性、经费投入大有一项得2分，满分4分。</w:t>
            </w:r>
          </w:p>
        </w:tc>
        <w:tc>
          <w:tcPr>
            <w:tcW w:w="261" w:type="pct"/>
            <w:shd w:val="clear" w:color="auto" w:fill="auto"/>
            <w:vAlign w:val="center"/>
          </w:tcPr>
          <w:p w:rsidR="0042079F" w:rsidRPr="00996D83" w:rsidRDefault="0042079F" w:rsidP="0042079F">
            <w:pPr>
              <w:spacing w:line="340" w:lineRule="exact"/>
              <w:ind w:left="2"/>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42079F" w:rsidRPr="00996D83" w:rsidRDefault="0042079F" w:rsidP="0042079F">
            <w:pPr>
              <w:spacing w:line="340" w:lineRule="exact"/>
              <w:ind w:left="2"/>
              <w:rPr>
                <w:rFonts w:asciiTheme="minorEastAsia" w:hAnsiTheme="minorEastAsia"/>
                <w:sz w:val="18"/>
                <w:szCs w:val="18"/>
              </w:rPr>
            </w:pPr>
          </w:p>
        </w:tc>
        <w:tc>
          <w:tcPr>
            <w:tcW w:w="434" w:type="pct"/>
            <w:shd w:val="clear" w:color="auto" w:fill="auto"/>
            <w:vAlign w:val="center"/>
          </w:tcPr>
          <w:p w:rsidR="0042079F" w:rsidRPr="007F66FE" w:rsidRDefault="0042079F" w:rsidP="0042079F">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1387"/>
        </w:trPr>
        <w:tc>
          <w:tcPr>
            <w:tcW w:w="399" w:type="pct"/>
            <w:vMerge/>
            <w:shd w:val="clear" w:color="auto" w:fill="auto"/>
            <w:vAlign w:val="center"/>
          </w:tcPr>
          <w:p w:rsidR="0042079F" w:rsidRPr="00996D83" w:rsidRDefault="0042079F" w:rsidP="0042079F">
            <w:pPr>
              <w:tabs>
                <w:tab w:val="left" w:pos="1065"/>
              </w:tabs>
              <w:spacing w:line="340" w:lineRule="exact"/>
              <w:jc w:val="center"/>
              <w:rPr>
                <w:rFonts w:asciiTheme="minorEastAsia" w:hAnsiTheme="minorEastAsia" w:cs="宋体"/>
                <w:bCs/>
                <w:kern w:val="0"/>
                <w:sz w:val="24"/>
              </w:rPr>
            </w:pPr>
          </w:p>
        </w:tc>
        <w:tc>
          <w:tcPr>
            <w:tcW w:w="1910"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3、学校注重特色项目在学科课程中的渗透，有与特色项目有关的教育课题，开发了特色项目校本课程并在课时中落实，认真实施。（10分）</w:t>
            </w:r>
          </w:p>
        </w:tc>
        <w:tc>
          <w:tcPr>
            <w:tcW w:w="781" w:type="pct"/>
            <w:shd w:val="clear" w:color="auto" w:fill="auto"/>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有渗透、有特色课题、有校本课程有一项得2分，满分6分。</w:t>
            </w:r>
          </w:p>
        </w:tc>
        <w:tc>
          <w:tcPr>
            <w:tcW w:w="955" w:type="pct"/>
            <w:shd w:val="clear" w:color="auto" w:fill="auto"/>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特色渗透好、特色课题区级以上立项、校本课程分别在区级以上获奖，有一项得2分，满分4分。</w:t>
            </w:r>
          </w:p>
        </w:tc>
        <w:tc>
          <w:tcPr>
            <w:tcW w:w="261" w:type="pct"/>
            <w:shd w:val="clear" w:color="auto" w:fill="auto"/>
            <w:vAlign w:val="center"/>
          </w:tcPr>
          <w:p w:rsidR="0042079F" w:rsidRPr="00996D83" w:rsidRDefault="0042079F" w:rsidP="0042079F">
            <w:pPr>
              <w:spacing w:line="340" w:lineRule="exact"/>
              <w:ind w:left="2"/>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42079F" w:rsidRPr="00996D83" w:rsidRDefault="0042079F" w:rsidP="0042079F">
            <w:pPr>
              <w:spacing w:line="340" w:lineRule="exact"/>
              <w:ind w:left="2"/>
              <w:rPr>
                <w:rFonts w:asciiTheme="minorEastAsia" w:hAnsiTheme="minorEastAsia"/>
                <w:sz w:val="18"/>
                <w:szCs w:val="18"/>
              </w:rPr>
            </w:pPr>
          </w:p>
        </w:tc>
        <w:tc>
          <w:tcPr>
            <w:tcW w:w="434" w:type="pct"/>
            <w:shd w:val="clear" w:color="auto" w:fill="auto"/>
            <w:vAlign w:val="center"/>
          </w:tcPr>
          <w:p w:rsidR="0042079F" w:rsidRPr="007F66FE" w:rsidRDefault="0042079F" w:rsidP="0042079F">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1387"/>
        </w:trPr>
        <w:tc>
          <w:tcPr>
            <w:tcW w:w="399" w:type="pct"/>
            <w:vMerge/>
            <w:shd w:val="clear" w:color="auto" w:fill="auto"/>
            <w:vAlign w:val="center"/>
          </w:tcPr>
          <w:p w:rsidR="0042079F" w:rsidRPr="00996D83" w:rsidRDefault="0042079F" w:rsidP="0042079F">
            <w:pPr>
              <w:tabs>
                <w:tab w:val="left" w:pos="1065"/>
              </w:tabs>
              <w:spacing w:line="340" w:lineRule="exact"/>
              <w:jc w:val="center"/>
              <w:rPr>
                <w:rFonts w:asciiTheme="minorEastAsia" w:hAnsiTheme="minorEastAsia" w:cs="宋体"/>
                <w:bCs/>
                <w:kern w:val="0"/>
                <w:sz w:val="24"/>
              </w:rPr>
            </w:pPr>
          </w:p>
        </w:tc>
        <w:tc>
          <w:tcPr>
            <w:tcW w:w="1910"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4、学校将特色项目培育活动与常规活动有机结合，既有师生全员参与的特色项目主题节，也有培养学生兴趣特长的社团、俱乐部等。（10分）</w:t>
            </w:r>
          </w:p>
        </w:tc>
        <w:tc>
          <w:tcPr>
            <w:tcW w:w="781" w:type="pct"/>
            <w:shd w:val="clear" w:color="auto" w:fill="auto"/>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有整合、有特色活动节、有特色社团或俱乐部等有一项得2分，满分6分。</w:t>
            </w:r>
          </w:p>
        </w:tc>
        <w:tc>
          <w:tcPr>
            <w:tcW w:w="955" w:type="pct"/>
            <w:shd w:val="clear" w:color="auto" w:fill="auto"/>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整合好、特色活动节质量高、特色社团或俱乐部等成绩好有一项得2分，满分4分。</w:t>
            </w:r>
          </w:p>
        </w:tc>
        <w:tc>
          <w:tcPr>
            <w:tcW w:w="261" w:type="pct"/>
            <w:shd w:val="clear" w:color="auto" w:fill="auto"/>
            <w:vAlign w:val="center"/>
          </w:tcPr>
          <w:p w:rsidR="0042079F" w:rsidRPr="00996D83" w:rsidRDefault="0042079F" w:rsidP="0042079F">
            <w:pPr>
              <w:spacing w:line="340" w:lineRule="exact"/>
              <w:ind w:left="2"/>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42079F" w:rsidRPr="00996D83" w:rsidRDefault="0042079F" w:rsidP="0042079F">
            <w:pPr>
              <w:spacing w:line="340" w:lineRule="exact"/>
              <w:ind w:left="2"/>
              <w:rPr>
                <w:rFonts w:asciiTheme="minorEastAsia" w:hAnsiTheme="minorEastAsia"/>
                <w:sz w:val="18"/>
                <w:szCs w:val="18"/>
              </w:rPr>
            </w:pPr>
          </w:p>
        </w:tc>
        <w:tc>
          <w:tcPr>
            <w:tcW w:w="434" w:type="pct"/>
            <w:shd w:val="clear" w:color="auto" w:fill="auto"/>
            <w:vAlign w:val="center"/>
          </w:tcPr>
          <w:p w:rsidR="0042079F" w:rsidRPr="007F66FE" w:rsidRDefault="0042079F" w:rsidP="0042079F">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1387"/>
        </w:trPr>
        <w:tc>
          <w:tcPr>
            <w:tcW w:w="399" w:type="pct"/>
            <w:vMerge/>
            <w:shd w:val="clear" w:color="auto" w:fill="auto"/>
            <w:vAlign w:val="center"/>
          </w:tcPr>
          <w:p w:rsidR="0042079F" w:rsidRPr="00996D83" w:rsidRDefault="0042079F" w:rsidP="0042079F">
            <w:pPr>
              <w:tabs>
                <w:tab w:val="left" w:pos="1065"/>
              </w:tabs>
              <w:spacing w:line="340" w:lineRule="exact"/>
              <w:jc w:val="center"/>
              <w:rPr>
                <w:rFonts w:asciiTheme="minorEastAsia" w:hAnsiTheme="minorEastAsia" w:cs="宋体"/>
                <w:bCs/>
                <w:kern w:val="0"/>
                <w:sz w:val="24"/>
              </w:rPr>
            </w:pPr>
          </w:p>
        </w:tc>
        <w:tc>
          <w:tcPr>
            <w:tcW w:w="1910"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5、学校特色项目培育成效显著。学校有一批高水平的特色教师，有一批兴趣高、有特长、有影响的学生。（10分）</w:t>
            </w:r>
          </w:p>
        </w:tc>
        <w:tc>
          <w:tcPr>
            <w:tcW w:w="781" w:type="pct"/>
            <w:shd w:val="clear" w:color="auto" w:fill="auto"/>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特色教师有1人得1分，3分为止；特长学生5人以内得1分，10人以内得2分，11人以上得3分。</w:t>
            </w:r>
          </w:p>
        </w:tc>
        <w:tc>
          <w:tcPr>
            <w:tcW w:w="955" w:type="pct"/>
            <w:shd w:val="clear" w:color="auto" w:fill="auto"/>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特色教师为区级项目领衔人得2分，特长学生获得省级比赛一等奖（行政部门举办）有2人得1分，满分2分。</w:t>
            </w:r>
          </w:p>
        </w:tc>
        <w:tc>
          <w:tcPr>
            <w:tcW w:w="261" w:type="pct"/>
            <w:shd w:val="clear" w:color="auto" w:fill="auto"/>
            <w:vAlign w:val="center"/>
          </w:tcPr>
          <w:p w:rsidR="0042079F" w:rsidRPr="00996D83" w:rsidRDefault="0042079F" w:rsidP="0042079F">
            <w:pPr>
              <w:spacing w:line="340" w:lineRule="exact"/>
              <w:ind w:left="2"/>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42079F" w:rsidRPr="00996D83" w:rsidRDefault="0042079F" w:rsidP="0042079F">
            <w:pPr>
              <w:spacing w:line="340" w:lineRule="exact"/>
              <w:ind w:left="2"/>
              <w:rPr>
                <w:rFonts w:asciiTheme="minorEastAsia" w:hAnsiTheme="minorEastAsia"/>
                <w:sz w:val="18"/>
                <w:szCs w:val="18"/>
              </w:rPr>
            </w:pPr>
          </w:p>
        </w:tc>
        <w:tc>
          <w:tcPr>
            <w:tcW w:w="434" w:type="pct"/>
            <w:shd w:val="clear" w:color="auto" w:fill="auto"/>
            <w:vAlign w:val="center"/>
          </w:tcPr>
          <w:p w:rsidR="0042079F" w:rsidRPr="007F66FE" w:rsidRDefault="0042079F" w:rsidP="0042079F">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2453"/>
        </w:trPr>
        <w:tc>
          <w:tcPr>
            <w:tcW w:w="399" w:type="pct"/>
            <w:vMerge w:val="restart"/>
            <w:shd w:val="clear" w:color="auto" w:fill="auto"/>
            <w:vAlign w:val="center"/>
          </w:tcPr>
          <w:p w:rsidR="0042079F" w:rsidRPr="00996D83" w:rsidRDefault="0042079F" w:rsidP="0042079F">
            <w:pPr>
              <w:tabs>
                <w:tab w:val="left" w:pos="1065"/>
              </w:tabs>
              <w:spacing w:line="340" w:lineRule="exact"/>
              <w:jc w:val="center"/>
              <w:rPr>
                <w:rFonts w:asciiTheme="minorEastAsia" w:hAnsiTheme="minorEastAsia" w:cs="宋体"/>
                <w:bCs/>
                <w:kern w:val="0"/>
                <w:sz w:val="24"/>
              </w:rPr>
            </w:pPr>
            <w:r w:rsidRPr="00996D83">
              <w:rPr>
                <w:rFonts w:asciiTheme="minorEastAsia" w:hAnsiTheme="minorEastAsia" w:hint="eastAsia"/>
                <w:sz w:val="24"/>
              </w:rPr>
              <w:lastRenderedPageBreak/>
              <w:t>文化建设（50分）</w:t>
            </w:r>
          </w:p>
        </w:tc>
        <w:tc>
          <w:tcPr>
            <w:tcW w:w="1910"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1、学校制定了学校文化建设方案。学校基于传统优势和发展特点，在认真分析、系统思考、缜密规划、科学论证的基础上，确立了文化建设的核心主题；方案既有集体智慧，又有专家引领，以学校良好的传统为基础，体现继承与发展的统一，方案体系完善。（10分）</w:t>
            </w:r>
          </w:p>
        </w:tc>
        <w:tc>
          <w:tcPr>
            <w:tcW w:w="781"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有核心文化主题得2分，有体系完善方案得4分。</w:t>
            </w:r>
          </w:p>
        </w:tc>
        <w:tc>
          <w:tcPr>
            <w:tcW w:w="955"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核心文化主题选择好得2分，方案质量高得2分。</w:t>
            </w:r>
          </w:p>
        </w:tc>
        <w:tc>
          <w:tcPr>
            <w:tcW w:w="261"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p>
        </w:tc>
        <w:tc>
          <w:tcPr>
            <w:tcW w:w="434" w:type="pct"/>
            <w:shd w:val="clear" w:color="auto" w:fill="auto"/>
            <w:vAlign w:val="center"/>
          </w:tcPr>
          <w:p w:rsidR="0042079F" w:rsidRPr="007F66FE" w:rsidRDefault="0042079F" w:rsidP="0042079F">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1236"/>
        </w:trPr>
        <w:tc>
          <w:tcPr>
            <w:tcW w:w="399" w:type="pct"/>
            <w:vMerge/>
            <w:shd w:val="clear" w:color="auto" w:fill="auto"/>
            <w:vAlign w:val="center"/>
          </w:tcPr>
          <w:p w:rsidR="0042079F" w:rsidRPr="00996D83" w:rsidRDefault="0042079F" w:rsidP="0042079F">
            <w:pPr>
              <w:tabs>
                <w:tab w:val="left" w:pos="1065"/>
              </w:tabs>
              <w:spacing w:line="340" w:lineRule="exact"/>
              <w:jc w:val="center"/>
              <w:rPr>
                <w:rFonts w:asciiTheme="minorEastAsia" w:hAnsiTheme="minorEastAsia"/>
                <w:sz w:val="24"/>
              </w:rPr>
            </w:pPr>
          </w:p>
        </w:tc>
        <w:tc>
          <w:tcPr>
            <w:tcW w:w="1910"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2、学校文化核心主题有科学、具体的解读，并在办学理念、办学目标、校训、“三风”建设等学校精神中确切体现。（10分）</w:t>
            </w:r>
          </w:p>
        </w:tc>
        <w:tc>
          <w:tcPr>
            <w:tcW w:w="781"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有文化主题解读得3分，有体现得3分。</w:t>
            </w:r>
          </w:p>
        </w:tc>
        <w:tc>
          <w:tcPr>
            <w:tcW w:w="955"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文化主题解读好得2分，体现好得2分。</w:t>
            </w:r>
          </w:p>
        </w:tc>
        <w:tc>
          <w:tcPr>
            <w:tcW w:w="261"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p>
        </w:tc>
        <w:tc>
          <w:tcPr>
            <w:tcW w:w="434" w:type="pct"/>
            <w:shd w:val="clear" w:color="auto" w:fill="auto"/>
            <w:vAlign w:val="center"/>
          </w:tcPr>
          <w:p w:rsidR="0042079F" w:rsidRPr="007F66FE" w:rsidRDefault="0042079F" w:rsidP="0042079F">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1859"/>
        </w:trPr>
        <w:tc>
          <w:tcPr>
            <w:tcW w:w="399" w:type="pct"/>
            <w:vMerge/>
            <w:shd w:val="clear" w:color="auto" w:fill="auto"/>
            <w:vAlign w:val="center"/>
          </w:tcPr>
          <w:p w:rsidR="0042079F" w:rsidRPr="00996D83" w:rsidRDefault="0042079F" w:rsidP="0042079F">
            <w:pPr>
              <w:tabs>
                <w:tab w:val="left" w:pos="1065"/>
              </w:tabs>
              <w:spacing w:line="340" w:lineRule="exact"/>
              <w:jc w:val="center"/>
              <w:rPr>
                <w:rFonts w:asciiTheme="minorEastAsia" w:hAnsiTheme="minorEastAsia"/>
                <w:sz w:val="24"/>
              </w:rPr>
            </w:pPr>
          </w:p>
        </w:tc>
        <w:tc>
          <w:tcPr>
            <w:tcW w:w="1910"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3、学校文化建设与特色项目培育有机结合，整体设计校园环境文化，校园的广场、园地、道路、楼、廊、室、墙等名称的确定、文化内容及布置，均要体现学校文化核心精神，具有学校个性特色。（10分）</w:t>
            </w:r>
          </w:p>
        </w:tc>
        <w:tc>
          <w:tcPr>
            <w:tcW w:w="781"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 xml:space="preserve">学校文化与特色结合得3分，环境文化整体设计得3分。 </w:t>
            </w:r>
          </w:p>
        </w:tc>
        <w:tc>
          <w:tcPr>
            <w:tcW w:w="955"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体现文化精神氛围好得2分，文化个性鲜明得2分。</w:t>
            </w:r>
          </w:p>
        </w:tc>
        <w:tc>
          <w:tcPr>
            <w:tcW w:w="261"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p>
        </w:tc>
        <w:tc>
          <w:tcPr>
            <w:tcW w:w="434" w:type="pct"/>
            <w:shd w:val="clear" w:color="auto" w:fill="auto"/>
            <w:vAlign w:val="center"/>
          </w:tcPr>
          <w:p w:rsidR="0042079F" w:rsidRPr="007F66FE" w:rsidRDefault="0042079F" w:rsidP="0042079F">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1854"/>
        </w:trPr>
        <w:tc>
          <w:tcPr>
            <w:tcW w:w="399" w:type="pct"/>
            <w:vMerge/>
            <w:shd w:val="clear" w:color="auto" w:fill="auto"/>
            <w:vAlign w:val="center"/>
          </w:tcPr>
          <w:p w:rsidR="0042079F" w:rsidRPr="00996D83" w:rsidRDefault="0042079F" w:rsidP="0042079F">
            <w:pPr>
              <w:tabs>
                <w:tab w:val="left" w:pos="1065"/>
              </w:tabs>
              <w:spacing w:line="340" w:lineRule="exact"/>
              <w:jc w:val="center"/>
              <w:rPr>
                <w:rFonts w:asciiTheme="minorEastAsia" w:hAnsiTheme="minorEastAsia"/>
                <w:sz w:val="24"/>
              </w:rPr>
            </w:pPr>
          </w:p>
        </w:tc>
        <w:tc>
          <w:tcPr>
            <w:tcW w:w="1910"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4、学校文化建设能与学校管理、课程开发、教育教学、课题研究、各类活动等各项工作有机结合，在各个环节渗透。（10分）</w:t>
            </w:r>
          </w:p>
        </w:tc>
        <w:tc>
          <w:tcPr>
            <w:tcW w:w="781"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有文化建设校本课程得1分，有教师队伍得1分，有课时安排得1分，有研究课题得1分，有文化主题系列活动得2分。</w:t>
            </w:r>
          </w:p>
        </w:tc>
        <w:tc>
          <w:tcPr>
            <w:tcW w:w="955"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文化建设校本课程、研究课题、文化主题系列活动、文化建设教师分别在区级以上获奖有一项得1分，满分4分。</w:t>
            </w:r>
          </w:p>
        </w:tc>
        <w:tc>
          <w:tcPr>
            <w:tcW w:w="261"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p>
        </w:tc>
        <w:tc>
          <w:tcPr>
            <w:tcW w:w="434" w:type="pct"/>
            <w:shd w:val="clear" w:color="auto" w:fill="auto"/>
            <w:vAlign w:val="center"/>
          </w:tcPr>
          <w:p w:rsidR="0042079F" w:rsidRPr="007F66FE" w:rsidRDefault="0042079F" w:rsidP="0042079F">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2171"/>
        </w:trPr>
        <w:tc>
          <w:tcPr>
            <w:tcW w:w="399" w:type="pct"/>
            <w:vMerge/>
            <w:vAlign w:val="center"/>
          </w:tcPr>
          <w:p w:rsidR="0042079F" w:rsidRPr="00996D83" w:rsidRDefault="0042079F" w:rsidP="0042079F">
            <w:pPr>
              <w:tabs>
                <w:tab w:val="left" w:pos="1065"/>
              </w:tabs>
              <w:spacing w:line="340" w:lineRule="exact"/>
              <w:jc w:val="center"/>
              <w:rPr>
                <w:rFonts w:asciiTheme="minorEastAsia" w:hAnsiTheme="minorEastAsia"/>
                <w:sz w:val="24"/>
              </w:rPr>
            </w:pPr>
          </w:p>
        </w:tc>
        <w:tc>
          <w:tcPr>
            <w:tcW w:w="1910"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5、学校文化建设有成效。化于内，形于外。在精神文化、环境文化、制度文化、课程（活动）文化建设等方面不断创新、形成品牌，区域内知名度高。学校文化建设成果得到师生和家长、社会的普遍认同。学校文化建设成果在区级以上现场展示或市级以上媒体专题宣传报道。（10分）</w:t>
            </w:r>
          </w:p>
        </w:tc>
        <w:tc>
          <w:tcPr>
            <w:tcW w:w="781"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形成文化品牌得1分，知名度高得1分，认同度高1分，区级大会交流展示得3分。</w:t>
            </w:r>
          </w:p>
        </w:tc>
        <w:tc>
          <w:tcPr>
            <w:tcW w:w="955" w:type="pct"/>
          </w:tcPr>
          <w:p w:rsidR="0042079F" w:rsidRPr="00996D83" w:rsidRDefault="0042079F" w:rsidP="0042079F">
            <w:pPr>
              <w:spacing w:line="340" w:lineRule="exact"/>
              <w:rPr>
                <w:rFonts w:asciiTheme="minorEastAsia" w:hAnsiTheme="minorEastAsia"/>
                <w:sz w:val="24"/>
              </w:rPr>
            </w:pPr>
            <w:r w:rsidRPr="00996D83">
              <w:rPr>
                <w:rFonts w:asciiTheme="minorEastAsia" w:hAnsiTheme="minorEastAsia" w:hint="eastAsia"/>
                <w:sz w:val="24"/>
              </w:rPr>
              <w:t>在区级现场展示或市级以上媒体专题报道得2分，市级现场展示或省级以上媒体专题报道得4分，满分4分。</w:t>
            </w:r>
          </w:p>
        </w:tc>
        <w:tc>
          <w:tcPr>
            <w:tcW w:w="261"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r w:rsidRPr="00996D83">
              <w:rPr>
                <w:rFonts w:asciiTheme="minorEastAsia" w:hAnsiTheme="minorEastAsia" w:hint="eastAsia"/>
                <w:sz w:val="18"/>
                <w:szCs w:val="18"/>
              </w:rPr>
              <w:t>10</w:t>
            </w:r>
          </w:p>
        </w:tc>
        <w:tc>
          <w:tcPr>
            <w:tcW w:w="260"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p>
        </w:tc>
        <w:tc>
          <w:tcPr>
            <w:tcW w:w="434" w:type="pct"/>
            <w:shd w:val="clear" w:color="auto" w:fill="auto"/>
            <w:vAlign w:val="center"/>
          </w:tcPr>
          <w:p w:rsidR="0042079F" w:rsidRPr="007F66FE" w:rsidRDefault="0042079F" w:rsidP="0042079F">
            <w:pPr>
              <w:spacing w:line="340" w:lineRule="exact"/>
              <w:ind w:left="2"/>
              <w:rPr>
                <w:rFonts w:asciiTheme="minorEastAsia" w:hAnsiTheme="minorEastAsia"/>
                <w:w w:val="80"/>
                <w:sz w:val="18"/>
                <w:szCs w:val="18"/>
              </w:rPr>
            </w:pPr>
            <w:r w:rsidRPr="007F66FE">
              <w:rPr>
                <w:rFonts w:asciiTheme="minorEastAsia" w:hAnsiTheme="minorEastAsia" w:hint="eastAsia"/>
                <w:w w:val="80"/>
                <w:sz w:val="24"/>
              </w:rPr>
              <w:t>符合提高要求的条件</w:t>
            </w:r>
          </w:p>
        </w:tc>
      </w:tr>
      <w:tr w:rsidR="0042079F" w:rsidRPr="00996D83" w:rsidTr="00AB4CA2">
        <w:trPr>
          <w:trHeight w:val="319"/>
        </w:trPr>
        <w:tc>
          <w:tcPr>
            <w:tcW w:w="4045" w:type="pct"/>
            <w:gridSpan w:val="4"/>
            <w:vAlign w:val="center"/>
          </w:tcPr>
          <w:p w:rsidR="0042079F" w:rsidRPr="00996D83" w:rsidRDefault="0042079F" w:rsidP="0042079F">
            <w:pPr>
              <w:spacing w:line="340" w:lineRule="exact"/>
              <w:jc w:val="center"/>
              <w:rPr>
                <w:rFonts w:asciiTheme="minorEastAsia" w:hAnsiTheme="minorEastAsia"/>
                <w:sz w:val="24"/>
              </w:rPr>
            </w:pPr>
            <w:r w:rsidRPr="00996D83">
              <w:rPr>
                <w:rFonts w:asciiTheme="minorEastAsia" w:hAnsiTheme="minorEastAsia" w:hint="eastAsia"/>
                <w:sz w:val="24"/>
              </w:rPr>
              <w:t>总分（100分）</w:t>
            </w:r>
          </w:p>
        </w:tc>
        <w:tc>
          <w:tcPr>
            <w:tcW w:w="261"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r>
              <w:rPr>
                <w:rFonts w:asciiTheme="minorEastAsia" w:hAnsiTheme="minorEastAsia" w:hint="eastAsia"/>
                <w:sz w:val="18"/>
                <w:szCs w:val="18"/>
              </w:rPr>
              <w:t>100</w:t>
            </w:r>
          </w:p>
        </w:tc>
        <w:tc>
          <w:tcPr>
            <w:tcW w:w="260"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p>
        </w:tc>
        <w:tc>
          <w:tcPr>
            <w:tcW w:w="434" w:type="pct"/>
            <w:shd w:val="clear" w:color="auto" w:fill="auto"/>
            <w:vAlign w:val="center"/>
          </w:tcPr>
          <w:p w:rsidR="0042079F" w:rsidRPr="00996D83" w:rsidRDefault="0042079F" w:rsidP="0042079F">
            <w:pPr>
              <w:spacing w:line="340" w:lineRule="exact"/>
              <w:jc w:val="center"/>
              <w:rPr>
                <w:rFonts w:asciiTheme="minorEastAsia" w:hAnsiTheme="minorEastAsia"/>
                <w:sz w:val="18"/>
                <w:szCs w:val="18"/>
              </w:rPr>
            </w:pPr>
          </w:p>
        </w:tc>
      </w:tr>
    </w:tbl>
    <w:p w:rsidR="00996D83" w:rsidRPr="00996D83" w:rsidRDefault="00996D83">
      <w:pPr>
        <w:rPr>
          <w:rFonts w:asciiTheme="minorEastAsia" w:hAnsiTheme="minorEastAsia"/>
        </w:rPr>
      </w:pPr>
    </w:p>
    <w:sectPr w:rsidR="00996D83" w:rsidRPr="00996D83" w:rsidSect="00170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8AE" w:rsidRDefault="005618AE" w:rsidP="004003FF">
      <w:r>
        <w:separator/>
      </w:r>
    </w:p>
  </w:endnote>
  <w:endnote w:type="continuationSeparator" w:id="0">
    <w:p w:rsidR="005618AE" w:rsidRDefault="005618AE" w:rsidP="004003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8AE" w:rsidRDefault="005618AE" w:rsidP="004003FF">
      <w:r>
        <w:separator/>
      </w:r>
    </w:p>
  </w:footnote>
  <w:footnote w:type="continuationSeparator" w:id="0">
    <w:p w:rsidR="005618AE" w:rsidRDefault="005618AE" w:rsidP="004003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D83"/>
    <w:rsid w:val="00170C3D"/>
    <w:rsid w:val="00286A47"/>
    <w:rsid w:val="004003FF"/>
    <w:rsid w:val="0042079F"/>
    <w:rsid w:val="005618AE"/>
    <w:rsid w:val="00783CD2"/>
    <w:rsid w:val="007F66FE"/>
    <w:rsid w:val="00996D83"/>
    <w:rsid w:val="00D87614"/>
    <w:rsid w:val="00FC6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3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3FF"/>
    <w:rPr>
      <w:sz w:val="18"/>
      <w:szCs w:val="18"/>
    </w:rPr>
  </w:style>
  <w:style w:type="paragraph" w:styleId="a4">
    <w:name w:val="footer"/>
    <w:basedOn w:val="a"/>
    <w:link w:val="Char0"/>
    <w:uiPriority w:val="99"/>
    <w:semiHidden/>
    <w:unhideWhenUsed/>
    <w:rsid w:val="004003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3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264</Words>
  <Characters>1506</Characters>
  <Application>Microsoft Office Word</Application>
  <DocSecurity>0</DocSecurity>
  <Lines>12</Lines>
  <Paragraphs>3</Paragraphs>
  <ScaleCrop>false</ScaleCrop>
  <Company>微软中国</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2017-11-06T09:57:00Z</dcterms:created>
  <dcterms:modified xsi:type="dcterms:W3CDTF">2017-11-10T01:31:00Z</dcterms:modified>
</cp:coreProperties>
</file>