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7B7E" w:rsidRDefault="00B87B7E" w:rsidP="00022DD5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486A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Unit 7 Abilities教学设计</w:t>
      </w:r>
    </w:p>
    <w:p w:rsidR="00022DD5" w:rsidRPr="00486A8B" w:rsidRDefault="00022DD5" w:rsidP="00022DD5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新桥中学 钱媛楠 20170523</w:t>
      </w:r>
    </w:p>
    <w:tbl>
      <w:tblPr>
        <w:tblW w:w="954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249"/>
        <w:gridCol w:w="1418"/>
        <w:gridCol w:w="6873"/>
      </w:tblGrid>
      <w:tr w:rsidR="00B87B7E" w:rsidRPr="00486A8B" w:rsidTr="00B87B7E"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教学内容</w:t>
            </w:r>
          </w:p>
        </w:tc>
        <w:tc>
          <w:tcPr>
            <w:tcW w:w="8291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《英语》（译林出版社）七下</w:t>
            </w:r>
            <w:r w:rsidRPr="00486A8B">
              <w:rPr>
                <w:rFonts w:ascii="宋体" w:hAnsi="宋体" w:cs="宋体"/>
                <w:kern w:val="0"/>
                <w:sz w:val="24"/>
              </w:rPr>
              <w:t>Unit 7 Integrated skills</w:t>
            </w:r>
          </w:p>
        </w:tc>
      </w:tr>
      <w:tr w:rsidR="00B87B7E" w:rsidRPr="00486A8B" w:rsidTr="00B87B7E">
        <w:tc>
          <w:tcPr>
            <w:tcW w:w="124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教学目标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知识目标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[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来源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: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学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*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科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*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网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]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4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E4A79"/>
                <w:kern w:val="0"/>
                <w:sz w:val="24"/>
                <w:shd w:val="clear" w:color="auto" w:fill="FFFFFF"/>
              </w:rPr>
              <w:t>To enable the students master some new words and expressions.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E4A79"/>
                <w:kern w:val="0"/>
                <w:sz w:val="24"/>
                <w:shd w:val="clear" w:color="auto" w:fill="FFFFFF"/>
              </w:rPr>
              <w:t>To enable the students learn how to use English to talk about hobbies fluently.</w:t>
            </w:r>
          </w:p>
        </w:tc>
      </w:tr>
      <w:tr w:rsidR="00B87B7E" w:rsidRPr="00486A8B" w:rsidTr="00B87B7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能力目标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1.</w:t>
            </w:r>
            <w:r w:rsidRPr="00486A8B">
              <w:rPr>
                <w:color w:val="000000"/>
                <w:kern w:val="0"/>
                <w:sz w:val="14"/>
                <w:szCs w:val="14"/>
              </w:rPr>
              <w:t>     </w:t>
            </w:r>
            <w:r w:rsidRPr="00486A8B">
              <w:rPr>
                <w:color w:val="000000"/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develop the students’ ability to communicate with others actively.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486A8B">
              <w:rPr>
                <w:color w:val="000000"/>
                <w:kern w:val="0"/>
                <w:sz w:val="14"/>
                <w:szCs w:val="14"/>
              </w:rPr>
              <w:t>     </w:t>
            </w:r>
            <w:r w:rsidRPr="00486A8B">
              <w:rPr>
                <w:color w:val="000000"/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improve the students’ abilities of listening, speaking, reading and writing.</w:t>
            </w:r>
          </w:p>
        </w:tc>
      </w:tr>
      <w:tr w:rsidR="00B87B7E" w:rsidRPr="00486A8B" w:rsidTr="00B87B7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情感目标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arouse the students’ interest in learning English.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enable the students to care about the people in need, especially the children in poor areas.</w:t>
            </w:r>
          </w:p>
        </w:tc>
      </w:tr>
      <w:tr w:rsidR="00B87B7E" w:rsidRPr="00486A8B" w:rsidTr="00B87B7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教学策略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Task-based method Communicative method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</w:tc>
      </w:tr>
      <w:tr w:rsidR="00B87B7E" w:rsidRPr="00486A8B" w:rsidTr="00B87B7E">
        <w:tc>
          <w:tcPr>
            <w:tcW w:w="124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教学重点</w:t>
            </w:r>
          </w:p>
        </w:tc>
        <w:tc>
          <w:tcPr>
            <w:tcW w:w="829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How to stimulate the Ss how to care about others and help</w:t>
            </w:r>
          </w:p>
        </w:tc>
      </w:tr>
      <w:tr w:rsidR="00B87B7E" w:rsidRPr="00486A8B" w:rsidTr="00B87B7E">
        <w:tc>
          <w:tcPr>
            <w:tcW w:w="124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教学难点</w:t>
            </w:r>
          </w:p>
        </w:tc>
        <w:tc>
          <w:tcPr>
            <w:tcW w:w="829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Talk about what people can do.</w:t>
            </w:r>
          </w:p>
        </w:tc>
      </w:tr>
    </w:tbl>
    <w:p w:rsidR="00B87B7E" w:rsidRPr="00486A8B" w:rsidRDefault="00B87B7E" w:rsidP="00B87B7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86A8B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B87B7E" w:rsidRPr="00486A8B" w:rsidRDefault="00B87B7E" w:rsidP="00B87B7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86A8B">
        <w:rPr>
          <w:rFonts w:ascii="宋体" w:hAnsi="宋体" w:cs="宋体" w:hint="eastAsia"/>
          <w:color w:val="000000"/>
          <w:kern w:val="0"/>
          <w:sz w:val="24"/>
        </w:rPr>
        <w:t>二、课堂教学过程</w:t>
      </w:r>
    </w:p>
    <w:tbl>
      <w:tblPr>
        <w:tblW w:w="978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64"/>
        <w:gridCol w:w="1776"/>
        <w:gridCol w:w="3789"/>
        <w:gridCol w:w="1605"/>
        <w:gridCol w:w="1646"/>
      </w:tblGrid>
      <w:tr w:rsidR="00B87B7E" w:rsidRPr="00486A8B" w:rsidTr="00B87B7E">
        <w:trPr>
          <w:trHeight w:val="56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教学步骤</w:t>
            </w:r>
          </w:p>
        </w:tc>
        <w:tc>
          <w:tcPr>
            <w:tcW w:w="389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6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教学目的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Step 1 Lead-in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Free talk</w:t>
            </w:r>
          </w:p>
          <w:p w:rsidR="00B87B7E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s play violin </w:t>
            </w:r>
          </w:p>
          <w:p w:rsidR="00022DD5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ascii="宋体" w:hAnsi="宋体" w:cs="宋体" w:hint="eastAsia"/>
                <w:kern w:val="0"/>
                <w:sz w:val="24"/>
              </w:rPr>
              <w:t>alk about hobbies</w:t>
            </w:r>
          </w:p>
          <w:p w:rsidR="00022DD5" w:rsidRPr="00486A8B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ascii="宋体" w:hAnsi="宋体" w:cs="宋体" w:hint="eastAsia"/>
                <w:kern w:val="0"/>
                <w:sz w:val="24"/>
              </w:rPr>
              <w:t>each new words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Have a dialogue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通过同学弹小提琴导入</w:t>
            </w:r>
            <w:r w:rsidR="00B87B7E" w:rsidRPr="00486A8B">
              <w:rPr>
                <w:rFonts w:ascii="宋体" w:hAnsi="宋体" w:cs="宋体" w:hint="eastAsia"/>
                <w:kern w:val="0"/>
                <w:sz w:val="24"/>
              </w:rPr>
              <w:t>话题导入</w:t>
            </w:r>
            <w:r>
              <w:rPr>
                <w:rFonts w:ascii="宋体" w:hAnsi="宋体" w:cs="宋体" w:hint="eastAsia"/>
                <w:kern w:val="0"/>
                <w:sz w:val="24"/>
              </w:rPr>
              <w:t>话题，教授新词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 Step 2 Presentation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DD5" w:rsidRDefault="00022DD5" w:rsidP="00022DD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read A1 to know whose , class and subjects </w:t>
            </w:r>
          </w:p>
          <w:p w:rsidR="00B87B7E" w:rsidRPr="00486A8B" w:rsidRDefault="00022DD5" w:rsidP="00022DD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listen and match to know about suzy</w:t>
            </w:r>
            <w:r>
              <w:rPr>
                <w:rFonts w:ascii="宋体" w:hAnsi="宋体" w:cs="宋体"/>
                <w:kern w:val="0"/>
                <w:sz w:val="24"/>
              </w:rPr>
              <w:t>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s </w:t>
            </w:r>
            <w:r w:rsidR="00B87B7E" w:rsidRPr="00486A8B">
              <w:rPr>
                <w:rFonts w:ascii="宋体" w:hAnsi="宋体" w:cs="宋体"/>
                <w:kern w:val="0"/>
                <w:sz w:val="24"/>
              </w:rPr>
              <w:t xml:space="preserve"> study</w:t>
            </w:r>
          </w:p>
          <w:p w:rsidR="00022DD5" w:rsidRDefault="00022DD5" w:rsidP="00022DD5">
            <w:pPr>
              <w:widowControl/>
              <w:spacing w:line="360" w:lineRule="auto"/>
              <w:ind w:left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3.finish part of </w:t>
            </w:r>
            <w:r w:rsidR="00B87B7E" w:rsidRPr="00486A8B">
              <w:rPr>
                <w:rFonts w:ascii="宋体" w:hAnsi="宋体" w:cs="宋体"/>
                <w:kern w:val="0"/>
                <w:sz w:val="24"/>
              </w:rPr>
              <w:t xml:space="preserve"> A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B87B7E" w:rsidRPr="00486A8B">
              <w:rPr>
                <w:rFonts w:ascii="宋体" w:hAnsi="宋体" w:cs="宋体"/>
                <w:kern w:val="0"/>
                <w:sz w:val="24"/>
              </w:rPr>
              <w:t>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 xml:space="preserve">4. </w:t>
            </w:r>
            <w:r w:rsidR="00022DD5">
              <w:rPr>
                <w:rFonts w:ascii="宋体" w:hAnsi="宋体" w:cs="宋体" w:hint="eastAsia"/>
                <w:kern w:val="0"/>
                <w:sz w:val="24"/>
              </w:rPr>
              <w:t xml:space="preserve"> listen and finish the rest of A2</w:t>
            </w: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 xml:space="preserve">5. </w:t>
            </w:r>
            <w:r w:rsidR="00636CD8">
              <w:rPr>
                <w:rFonts w:ascii="宋体" w:hAnsi="宋体" w:cs="宋体" w:hint="eastAsia"/>
                <w:kern w:val="0"/>
                <w:sz w:val="24"/>
              </w:rPr>
              <w:t>Use the notes in A2 to finish A3</w:t>
            </w:r>
            <w:r w:rsidR="00022DD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87B7E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6.find out the structure of the article </w:t>
            </w:r>
          </w:p>
          <w:p w:rsidR="00636CD8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7.find out some useful expressions </w:t>
            </w:r>
          </w:p>
          <w:p w:rsidR="00636CD8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 talk about your subjects , hobbies and personality</w:t>
            </w:r>
          </w:p>
          <w:p w:rsidR="00636CD8" w:rsidRPr="00486A8B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9.write for your classmates about their report card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Learn the new words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Listen and write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Listen and answer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Read and answer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lastRenderedPageBreak/>
              <w:t>通过对学生自身学习情</w:t>
            </w:r>
            <w:r w:rsidRPr="00486A8B">
              <w:rPr>
                <w:rFonts w:ascii="宋体" w:hAnsi="宋体" w:cs="宋体" w:hint="eastAsia"/>
                <w:kern w:val="0"/>
                <w:sz w:val="24"/>
              </w:rPr>
              <w:lastRenderedPageBreak/>
              <w:t>况的学问，呈现并学习生词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播放A1的听力，让学生在材料中获得需要的信息。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让学生在材料中获得需要的信息。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强化学生对所听内容的理解。</w:t>
            </w:r>
          </w:p>
        </w:tc>
      </w:tr>
      <w:tr w:rsidR="00B87B7E" w:rsidRPr="00486A8B" w:rsidTr="008D000C">
        <w:trPr>
          <w:trHeight w:val="1832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Step 3 Speak up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 Present new words with pictures.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8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486A8B">
              <w:rPr>
                <w:color w:val="000000"/>
                <w:kern w:val="0"/>
                <w:sz w:val="14"/>
                <w:szCs w:val="14"/>
              </w:rPr>
              <w:t>      </w:t>
            </w:r>
            <w:r w:rsidRPr="00486A8B">
              <w:rPr>
                <w:color w:val="000000"/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Listen to Sandy and Daniel’s dialogue, giving the Ss some questions.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 xml:space="preserve">4. Watch a short movie  about students’ different </w:t>
            </w: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abilities.</w:t>
            </w:r>
          </w:p>
          <w:p w:rsidR="00B87B7E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8D000C" w:rsidRDefault="008D000C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D000C" w:rsidRPr="00486A8B" w:rsidRDefault="008D000C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 Learn the new words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Listen and answer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watch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通过对朗朗和吕思清的介绍，教授生词，帮助学生化解听力中出现的生词障碍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强化学生对会话内容的理解和对会话模式的感知，也为下一环节做铺垫。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lastRenderedPageBreak/>
              <w:t>再现各种能力和特长，为接下来的对话做热身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105" w:hanging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Step 4  Practice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 Talk about abilities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20" w:hanging="21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 Act out the conversation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3. Choose the winners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Talk and act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预先告知学生优秀对话的评定规则，对话时将更有方向和目标。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Step 5 Homework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 Improve your own conversation and write it down.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 Read the new words, the report and Part B.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B87B7E" w:rsidRPr="00486A8B" w:rsidRDefault="00B87B7E" w:rsidP="00B87B7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86A8B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E83C72" w:rsidRPr="00B87B7E" w:rsidRDefault="00E83C72" w:rsidP="00B87B7E">
      <w:pPr>
        <w:spacing w:line="360" w:lineRule="auto"/>
      </w:pPr>
    </w:p>
    <w:sectPr w:rsidR="00E83C72" w:rsidRPr="00B87B7E" w:rsidSect="00B87B7E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86" w:rsidRDefault="00114C86" w:rsidP="00022DD5">
      <w:r>
        <w:separator/>
      </w:r>
    </w:p>
  </w:endnote>
  <w:endnote w:type="continuationSeparator" w:id="1">
    <w:p w:rsidR="00114C86" w:rsidRDefault="00114C86" w:rsidP="0002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86" w:rsidRDefault="00114C86" w:rsidP="00022DD5">
      <w:r>
        <w:separator/>
      </w:r>
    </w:p>
  </w:footnote>
  <w:footnote w:type="continuationSeparator" w:id="1">
    <w:p w:rsidR="00114C86" w:rsidRDefault="00114C86" w:rsidP="00022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2CC3"/>
    <w:multiLevelType w:val="hybridMultilevel"/>
    <w:tmpl w:val="4AA88ABE"/>
    <w:lvl w:ilvl="0" w:tplc="0E202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B7E"/>
    <w:rsid w:val="00022DD5"/>
    <w:rsid w:val="00032BC3"/>
    <w:rsid w:val="00094E64"/>
    <w:rsid w:val="00114C86"/>
    <w:rsid w:val="003D5A60"/>
    <w:rsid w:val="0040508D"/>
    <w:rsid w:val="004E7E0A"/>
    <w:rsid w:val="005C6358"/>
    <w:rsid w:val="00636CD8"/>
    <w:rsid w:val="008D000C"/>
    <w:rsid w:val="009F3008"/>
    <w:rsid w:val="00A5702D"/>
    <w:rsid w:val="00AC28AE"/>
    <w:rsid w:val="00B87B7E"/>
    <w:rsid w:val="00CC7F79"/>
    <w:rsid w:val="00D87CC0"/>
    <w:rsid w:val="00D92A90"/>
    <w:rsid w:val="00E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B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2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2DD5"/>
    <w:rPr>
      <w:kern w:val="2"/>
      <w:sz w:val="18"/>
      <w:szCs w:val="18"/>
    </w:rPr>
  </w:style>
  <w:style w:type="paragraph" w:styleId="a4">
    <w:name w:val="footer"/>
    <w:basedOn w:val="a"/>
    <w:link w:val="Char0"/>
    <w:rsid w:val="0002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D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2017-05-24T01:58:00Z</dcterms:created>
  <dcterms:modified xsi:type="dcterms:W3CDTF">2017-05-24T01:58:00Z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