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b/>
          <w:bCs/>
          <w:sz w:val="32"/>
          <w:szCs w:val="40"/>
          <w:lang w:val="en-US" w:eastAsia="zh-CN"/>
        </w:rPr>
      </w:pPr>
      <w:r>
        <w:rPr>
          <w:rFonts w:hint="eastAsia"/>
          <w:b/>
          <w:bCs/>
          <w:sz w:val="32"/>
          <w:szCs w:val="40"/>
          <w:lang w:val="en-US" w:eastAsia="zh-CN"/>
        </w:rPr>
        <w:t>春天的主题  探索的课堂</w:t>
      </w:r>
    </w:p>
    <w:p>
      <w:pPr>
        <w:widowControl/>
        <w:spacing w:line="540" w:lineRule="exact"/>
        <w:jc w:val="center"/>
        <w:rPr>
          <w:rFonts w:hint="eastAsia"/>
          <w:b/>
          <w:bCs/>
          <w:sz w:val="32"/>
          <w:szCs w:val="40"/>
          <w:lang w:val="en-US" w:eastAsia="zh-CN"/>
        </w:rPr>
      </w:pPr>
      <w:r>
        <w:rPr>
          <w:rFonts w:hint="eastAsia"/>
          <w:b/>
          <w:bCs/>
          <w:sz w:val="32"/>
          <w:szCs w:val="40"/>
          <w:lang w:val="en-US" w:eastAsia="zh-CN"/>
        </w:rPr>
        <w:t>——记金松武名师工作室第十二次活动</w:t>
      </w:r>
    </w:p>
    <w:p>
      <w:pPr>
        <w:widowControl/>
        <w:spacing w:line="54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  </w:t>
      </w:r>
      <w:r>
        <w:rPr>
          <w:rFonts w:hint="eastAsia" w:ascii="宋体" w:hAnsi="宋体" w:cs="宋体"/>
          <w:kern w:val="0"/>
          <w:sz w:val="24"/>
        </w:rPr>
        <w:t>春天，是追梦的季节。</w:t>
      </w:r>
      <w:r>
        <w:rPr>
          <w:rFonts w:hint="eastAsia" w:ascii="宋体" w:hAnsi="宋体" w:cs="宋体"/>
          <w:kern w:val="0"/>
          <w:sz w:val="24"/>
          <w:lang w:val="en-US" w:eastAsia="zh-CN"/>
        </w:rPr>
        <w:t>2018年3</w:t>
      </w:r>
      <w:r>
        <w:rPr>
          <w:rFonts w:hint="eastAsia" w:ascii="宋体" w:hAnsi="宋体" w:cs="宋体"/>
          <w:kern w:val="0"/>
          <w:sz w:val="24"/>
        </w:rPr>
        <w:t>月1</w:t>
      </w:r>
      <w:r>
        <w:rPr>
          <w:rFonts w:hint="eastAsia" w:ascii="宋体" w:hAnsi="宋体" w:cs="宋体"/>
          <w:kern w:val="0"/>
          <w:sz w:val="24"/>
          <w:lang w:val="en-US" w:eastAsia="zh-CN"/>
        </w:rPr>
        <w:t>5</w:t>
      </w:r>
      <w:r>
        <w:rPr>
          <w:rFonts w:hint="eastAsia" w:ascii="宋体" w:hAnsi="宋体" w:cs="宋体"/>
          <w:kern w:val="0"/>
          <w:sz w:val="24"/>
        </w:rPr>
        <w:t>日下午</w:t>
      </w:r>
      <w:r>
        <w:rPr>
          <w:rFonts w:hint="eastAsia" w:ascii="宋体" w:hAnsi="宋体" w:cs="宋体"/>
          <w:kern w:val="0"/>
          <w:sz w:val="24"/>
          <w:lang w:val="en-US" w:eastAsia="zh-CN"/>
        </w:rPr>
        <w:t>，工作室</w:t>
      </w:r>
      <w:r>
        <w:rPr>
          <w:rFonts w:hint="eastAsia" w:ascii="宋体" w:hAnsi="宋体" w:cs="宋体"/>
          <w:kern w:val="0"/>
          <w:sz w:val="24"/>
        </w:rPr>
        <w:t>又迈着她轻轻的脚步来</w:t>
      </w:r>
      <w:r>
        <w:rPr>
          <w:rFonts w:hint="eastAsia" w:ascii="宋体" w:hAnsi="宋体" w:cs="宋体"/>
          <w:kern w:val="0"/>
          <w:sz w:val="24"/>
          <w:lang w:val="en-US" w:eastAsia="zh-CN"/>
        </w:rPr>
        <w:t>到了新北区新华实验小学</w:t>
      </w:r>
      <w:r>
        <w:rPr>
          <w:rFonts w:ascii="宋体" w:hAnsi="宋体" w:cs="宋体"/>
          <w:kern w:val="0"/>
          <w:sz w:val="24"/>
        </w:rPr>
        <w:t xml:space="preserve"> </w:t>
      </w:r>
      <w:r>
        <w:rPr>
          <w:rFonts w:hint="eastAsia" w:ascii="宋体" w:hAnsi="宋体" w:cs="宋体"/>
          <w:kern w:val="0"/>
          <w:sz w:val="24"/>
          <w:lang w:eastAsia="zh-CN"/>
        </w:rPr>
        <w:t>，</w:t>
      </w:r>
      <w:r>
        <w:rPr>
          <w:rFonts w:hint="eastAsia" w:ascii="宋体" w:hAnsi="宋体" w:cs="宋体"/>
          <w:kern w:val="0"/>
          <w:sz w:val="24"/>
          <w:lang w:val="en-US" w:eastAsia="zh-CN"/>
        </w:rPr>
        <w:t>本次活动的</w:t>
      </w:r>
      <w:r>
        <w:rPr>
          <w:rFonts w:hint="eastAsia" w:ascii="宋体" w:hAnsi="宋体" w:cs="宋体"/>
          <w:kern w:val="0"/>
          <w:sz w:val="24"/>
        </w:rPr>
        <w:t>主题</w:t>
      </w:r>
      <w:r>
        <w:rPr>
          <w:rFonts w:hint="eastAsia" w:ascii="宋体" w:hAnsi="宋体" w:cs="宋体"/>
          <w:kern w:val="0"/>
          <w:sz w:val="24"/>
          <w:lang w:val="en-US" w:eastAsia="zh-CN"/>
        </w:rPr>
        <w:t>是：“</w:t>
      </w:r>
      <w:r>
        <w:rPr>
          <w:rFonts w:hint="eastAsia" w:ascii="宋体" w:hAnsi="宋体" w:cs="宋体"/>
          <w:kern w:val="0"/>
          <w:sz w:val="24"/>
        </w:rPr>
        <w:t>实现情境认知的有效性的研究</w:t>
      </w:r>
      <w:r>
        <w:rPr>
          <w:rFonts w:hint="eastAsia" w:ascii="宋体" w:hAnsi="宋体" w:cs="宋体"/>
          <w:kern w:val="0"/>
          <w:sz w:val="24"/>
          <w:lang w:eastAsia="zh-CN"/>
        </w:rPr>
        <w:t>”，</w:t>
      </w:r>
      <w:r>
        <w:rPr>
          <w:rFonts w:hint="eastAsia" w:ascii="宋体" w:hAnsi="宋体" w:cs="宋体"/>
          <w:kern w:val="0"/>
          <w:sz w:val="24"/>
          <w:lang w:val="en-US" w:eastAsia="zh-CN"/>
        </w:rPr>
        <w:t>通过研究，观察学</w:t>
      </w:r>
      <w:r>
        <w:rPr>
          <w:rFonts w:hint="eastAsia" w:ascii="宋体" w:hAnsi="宋体" w:cs="宋体"/>
          <w:kern w:val="0"/>
          <w:sz w:val="24"/>
        </w:rPr>
        <w:t>生在合作学习中的态度以及在探究数学问题过程中的情感反应</w:t>
      </w:r>
      <w:r>
        <w:rPr>
          <w:rFonts w:hint="eastAsia" w:ascii="宋体" w:hAnsi="宋体" w:cs="宋体"/>
          <w:kern w:val="0"/>
          <w:sz w:val="24"/>
          <w:lang w:eastAsia="zh-CN"/>
        </w:rPr>
        <w:t>。</w:t>
      </w:r>
      <w:r>
        <w:rPr>
          <w:rFonts w:hint="eastAsia" w:ascii="宋体" w:hAnsi="宋体" w:cs="宋体"/>
          <w:kern w:val="0"/>
          <w:sz w:val="24"/>
          <w:lang w:val="en-US" w:eastAsia="zh-CN"/>
        </w:rPr>
        <w:t>常州市教科院副院长，江苏省特级教师潘小福院长应邀参加，现场把脉。</w:t>
      </w:r>
    </w:p>
    <w:p>
      <w:pPr>
        <w:widowControl/>
        <w:spacing w:line="540" w:lineRule="exact"/>
        <w:jc w:val="left"/>
        <w:rPr>
          <w:rFonts w:hint="eastAsia" w:ascii="宋体" w:hAnsi="宋体" w:cs="宋体"/>
          <w:kern w:val="0"/>
          <w:sz w:val="24"/>
          <w:lang w:val="en-US" w:eastAsia="zh-CN"/>
        </w:rPr>
      </w:pPr>
      <w:r>
        <w:rPr>
          <w:rFonts w:hint="eastAsia" w:ascii="宋体" w:hAnsi="宋体" w:cs="宋体"/>
          <w:kern w:val="0"/>
          <w:sz w:val="24"/>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121920</wp:posOffset>
            </wp:positionV>
            <wp:extent cx="5257165" cy="3504565"/>
            <wp:effectExtent l="0" t="0" r="635" b="635"/>
            <wp:wrapNone/>
            <wp:docPr id="8" name="图片 8" descr="IMG_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5512"/>
                    <pic:cNvPicPr>
                      <a:picLocks noChangeAspect="1"/>
                    </pic:cNvPicPr>
                  </pic:nvPicPr>
                  <pic:blipFill>
                    <a:blip r:embed="rId4"/>
                    <a:stretch>
                      <a:fillRect/>
                    </a:stretch>
                  </pic:blipFill>
                  <pic:spPr>
                    <a:xfrm>
                      <a:off x="0" y="0"/>
                      <a:ext cx="5257165" cy="3504565"/>
                    </a:xfrm>
                    <a:prstGeom prst="rect">
                      <a:avLst/>
                    </a:prstGeom>
                  </pic:spPr>
                </pic:pic>
              </a:graphicData>
            </a:graphic>
          </wp:anchor>
        </w:drawing>
      </w: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镜头一：春色满园——现实情境下的主题探索</w:t>
      </w:r>
    </w:p>
    <w:p>
      <w:pPr>
        <w:widowControl/>
        <w:spacing w:line="54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活动分别由常州市新北区新华实验小学的陈建锋老师和钟楼区西新桥实验小学的史叶锋老师开展了六</w:t>
      </w:r>
      <w:r>
        <w:rPr>
          <w:rFonts w:hint="eastAsia" w:ascii="宋体" w:hAnsi="宋体" w:cs="宋体"/>
          <w:kern w:val="0"/>
          <w:sz w:val="24"/>
        </w:rPr>
        <w:t>年级《</w:t>
      </w:r>
      <w:r>
        <w:rPr>
          <w:rFonts w:hint="eastAsia" w:ascii="宋体" w:hAnsi="宋体" w:cs="宋体"/>
          <w:kern w:val="0"/>
          <w:sz w:val="24"/>
          <w:lang w:val="en-US" w:eastAsia="zh-CN"/>
        </w:rPr>
        <w:t>扇形统计图</w:t>
      </w:r>
      <w:r>
        <w:rPr>
          <w:rFonts w:hint="eastAsia" w:ascii="宋体" w:hAnsi="宋体" w:cs="宋体"/>
          <w:kern w:val="0"/>
          <w:sz w:val="24"/>
        </w:rPr>
        <w:t>》数学主题式学习</w:t>
      </w:r>
      <w:r>
        <w:rPr>
          <w:rFonts w:hint="eastAsia" w:ascii="宋体" w:hAnsi="宋体" w:cs="宋体"/>
          <w:kern w:val="0"/>
          <w:sz w:val="24"/>
          <w:lang w:val="en-US" w:eastAsia="zh-CN"/>
        </w:rPr>
        <w:t>的实践研究。两位老师以“我们的自然科学院”为主题拉开了半天的研究序幕。陈老师选择了新华小学“儿童自然科学院”为课程资源，开展校本化实施研究，通过新华公园、学校植物分布、四季花果、种植区养殖区面积、经费使用情况、成活率等项目的前期调查，使学生经历统计过程。在对比中理解扇形统计图要素，通过材料分析、计算、比较等活动，提升学生综合运用知识能力，感受数学与生活的联系。史老师带领学生</w:t>
      </w:r>
      <w:r>
        <w:rPr>
          <w:rFonts w:hint="eastAsia" w:ascii="宋体" w:hAnsi="宋体" w:cs="宋体"/>
          <w:kern w:val="0"/>
          <w:sz w:val="24"/>
        </w:rPr>
        <w:t>根据不同统计图从不同角度分析数据，根据实际需要选择合适的统计图。</w:t>
      </w:r>
      <w:r>
        <w:rPr>
          <w:rFonts w:hint="eastAsia" w:ascii="宋体" w:hAnsi="宋体" w:cs="宋体"/>
          <w:kern w:val="0"/>
          <w:sz w:val="24"/>
          <w:lang w:val="en-US" w:eastAsia="zh-CN"/>
        </w:rPr>
        <w:t>学生在课堂中再次</w:t>
      </w:r>
      <w:r>
        <w:rPr>
          <w:rFonts w:hint="eastAsia" w:ascii="宋体" w:hAnsi="宋体" w:cs="宋体"/>
          <w:kern w:val="0"/>
          <w:sz w:val="24"/>
        </w:rPr>
        <w:t>经历统计图的数据的比较和分析过程，体会各种统计图表示数据的不同特点和方式，感受各类统计图的作用，提高用统计图表示数据的能力，进一步发展</w:t>
      </w:r>
      <w:r>
        <w:rPr>
          <w:rFonts w:hint="eastAsia" w:ascii="宋体" w:hAnsi="宋体" w:cs="宋体"/>
          <w:kern w:val="0"/>
          <w:sz w:val="24"/>
          <w:lang w:val="en-US" w:eastAsia="zh-CN"/>
        </w:rPr>
        <w:t>了学生的</w:t>
      </w:r>
      <w:r>
        <w:rPr>
          <w:rFonts w:hint="eastAsia" w:ascii="宋体" w:hAnsi="宋体" w:cs="宋体"/>
          <w:kern w:val="0"/>
          <w:sz w:val="24"/>
        </w:rPr>
        <w:t>数据观念。 </w:t>
      </w:r>
    </w:p>
    <w:p>
      <w:pPr>
        <w:widowControl/>
        <w:spacing w:line="540" w:lineRule="exact"/>
        <w:ind w:firstLine="480" w:firstLineChars="200"/>
        <w:jc w:val="left"/>
        <w:rPr>
          <w:rFonts w:hint="eastAsia" w:ascii="宋体" w:hAnsi="宋体" w:cs="宋体" w:eastAsiaTheme="minorEastAsia"/>
          <w:kern w:val="0"/>
          <w:sz w:val="24"/>
          <w:lang w:eastAsia="zh-CN"/>
        </w:rPr>
      </w:pPr>
      <w:r>
        <w:rPr>
          <w:rFonts w:hint="eastAsia" w:ascii="宋体" w:hAnsi="宋体" w:cs="宋体" w:eastAsiaTheme="minorEastAsia"/>
          <w:kern w:val="0"/>
          <w:sz w:val="24"/>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93345</wp:posOffset>
            </wp:positionV>
            <wp:extent cx="5257165" cy="3504565"/>
            <wp:effectExtent l="0" t="0" r="635" b="635"/>
            <wp:wrapNone/>
            <wp:docPr id="9" name="图片 9" descr="IMG_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488"/>
                    <pic:cNvPicPr>
                      <a:picLocks noChangeAspect="1"/>
                    </pic:cNvPicPr>
                  </pic:nvPicPr>
                  <pic:blipFill>
                    <a:blip r:embed="rId5"/>
                    <a:stretch>
                      <a:fillRect/>
                    </a:stretch>
                  </pic:blipFill>
                  <pic:spPr>
                    <a:xfrm>
                      <a:off x="0" y="0"/>
                      <a:ext cx="5257165" cy="3504565"/>
                    </a:xfrm>
                    <a:prstGeom prst="rect">
                      <a:avLst/>
                    </a:prstGeom>
                  </pic:spPr>
                </pic:pic>
              </a:graphicData>
            </a:graphic>
          </wp:anchor>
        </w:drawing>
      </w: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r>
        <w:rPr>
          <w:rFonts w:hint="eastAsia" w:ascii="宋体" w:hAnsi="宋体" w:cs="宋体" w:eastAsiaTheme="minorEastAsia"/>
          <w:kern w:val="0"/>
          <w:sz w:val="24"/>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83820</wp:posOffset>
            </wp:positionV>
            <wp:extent cx="5257165" cy="3504565"/>
            <wp:effectExtent l="0" t="0" r="635" b="635"/>
            <wp:wrapNone/>
            <wp:docPr id="13" name="图片 13" descr="IMG_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5505"/>
                    <pic:cNvPicPr>
                      <a:picLocks noChangeAspect="1"/>
                    </pic:cNvPicPr>
                  </pic:nvPicPr>
                  <pic:blipFill>
                    <a:blip r:embed="rId6"/>
                    <a:stretch>
                      <a:fillRect/>
                    </a:stretch>
                  </pic:blipFill>
                  <pic:spPr>
                    <a:xfrm>
                      <a:off x="0" y="0"/>
                      <a:ext cx="5257165" cy="3504565"/>
                    </a:xfrm>
                    <a:prstGeom prst="rect">
                      <a:avLst/>
                    </a:prstGeom>
                  </pic:spPr>
                </pic:pic>
              </a:graphicData>
            </a:graphic>
          </wp:anchor>
        </w:drawing>
      </w: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eastAsiaTheme="minorEastAsia"/>
          <w:kern w:val="0"/>
          <w:sz w:val="24"/>
          <w:lang w:eastAsia="zh-CN"/>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eastAsiaTheme="minorEastAsia"/>
          <w:kern w:val="0"/>
          <w:sz w:val="24"/>
          <w:lang w:eastAsia="zh-CN"/>
        </w:rPr>
      </w:pPr>
      <w:r>
        <w:rPr>
          <w:rFonts w:hint="eastAsia" w:ascii="宋体" w:hAnsi="宋体" w:cs="宋体" w:eastAsiaTheme="minorEastAsia"/>
          <w:kern w:val="0"/>
          <w:sz w:val="24"/>
          <w:lang w:eastAsia="zh-CN"/>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169545</wp:posOffset>
            </wp:positionV>
            <wp:extent cx="5257165" cy="3504565"/>
            <wp:effectExtent l="0" t="0" r="635" b="635"/>
            <wp:wrapNone/>
            <wp:docPr id="11" name="图片 11" descr="IMG_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481"/>
                    <pic:cNvPicPr>
                      <a:picLocks noChangeAspect="1"/>
                    </pic:cNvPicPr>
                  </pic:nvPicPr>
                  <pic:blipFill>
                    <a:blip r:embed="rId7"/>
                    <a:stretch>
                      <a:fillRect/>
                    </a:stretch>
                  </pic:blipFill>
                  <pic:spPr>
                    <a:xfrm>
                      <a:off x="0" y="0"/>
                      <a:ext cx="5257165" cy="3504565"/>
                    </a:xfrm>
                    <a:prstGeom prst="rect">
                      <a:avLst/>
                    </a:prstGeom>
                  </pic:spPr>
                </pic:pic>
              </a:graphicData>
            </a:graphic>
          </wp:anchor>
        </w:drawing>
      </w: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rPr>
      </w:pPr>
    </w:p>
    <w:p>
      <w:pPr>
        <w:widowControl/>
        <w:spacing w:line="540" w:lineRule="exact"/>
        <w:ind w:firstLine="480" w:firstLineChars="200"/>
        <w:jc w:val="left"/>
        <w:rPr>
          <w:rFonts w:hint="eastAsia" w:ascii="宋体" w:hAnsi="宋体" w:cs="宋体"/>
          <w:kern w:val="0"/>
          <w:sz w:val="24"/>
          <w:lang w:val="en-US" w:eastAsia="zh-CN"/>
        </w:rPr>
      </w:pPr>
    </w:p>
    <w:p>
      <w:pPr>
        <w:widowControl/>
        <w:spacing w:line="540" w:lineRule="exact"/>
        <w:jc w:val="left"/>
        <w:rPr>
          <w:rFonts w:hint="eastAsia" w:ascii="宋体" w:hAnsi="宋体" w:cs="宋体"/>
          <w:b/>
          <w:bCs/>
          <w:kern w:val="0"/>
          <w:sz w:val="24"/>
          <w:lang w:val="en-US" w:eastAsia="zh-CN"/>
        </w:rPr>
      </w:pPr>
      <w:bookmarkStart w:id="0" w:name="_GoBack"/>
      <w:r>
        <w:rPr>
          <w:rFonts w:hint="eastAsia" w:ascii="宋体" w:hAnsi="宋体" w:cs="宋体"/>
          <w:b/>
          <w:bCs/>
          <w:kern w:val="0"/>
          <w:sz w:val="24"/>
          <w:lang w:val="en-US" w:eastAsia="zh-CN"/>
        </w:rPr>
        <w:drawing>
          <wp:anchor distT="0" distB="0" distL="114300" distR="114300" simplePos="0" relativeHeight="251661312" behindDoc="0" locked="0" layoutInCell="1" allowOverlap="1">
            <wp:simplePos x="0" y="0"/>
            <wp:positionH relativeFrom="column">
              <wp:posOffset>171450</wp:posOffset>
            </wp:positionH>
            <wp:positionV relativeFrom="paragraph">
              <wp:posOffset>331470</wp:posOffset>
            </wp:positionV>
            <wp:extent cx="5257165" cy="3504565"/>
            <wp:effectExtent l="0" t="0" r="635" b="635"/>
            <wp:wrapNone/>
            <wp:docPr id="12" name="图片 12" descr="IMG_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473"/>
                    <pic:cNvPicPr>
                      <a:picLocks noChangeAspect="1"/>
                    </pic:cNvPicPr>
                  </pic:nvPicPr>
                  <pic:blipFill>
                    <a:blip r:embed="rId8"/>
                    <a:stretch>
                      <a:fillRect/>
                    </a:stretch>
                  </pic:blipFill>
                  <pic:spPr>
                    <a:xfrm>
                      <a:off x="0" y="0"/>
                      <a:ext cx="5257165" cy="3504565"/>
                    </a:xfrm>
                    <a:prstGeom prst="rect">
                      <a:avLst/>
                    </a:prstGeom>
                  </pic:spPr>
                </pic:pic>
              </a:graphicData>
            </a:graphic>
          </wp:anchor>
        </w:drawing>
      </w:r>
      <w:bookmarkEnd w:id="0"/>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镜头二：春华秋实——深度思考下的分享交流</w:t>
      </w:r>
    </w:p>
    <w:p>
      <w:pPr>
        <w:widowControl/>
        <w:spacing w:line="540" w:lineRule="exact"/>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t>在随后的交流环节，工作室老师从各自的观察视角与大家进行的分享。吴建军老师从生活化学习材料的提供、“真情境、真学习”等角度提出了自己的思考。曹文君老师以“多维度的数学比较，求同存异中把握本质内涵”为切入点，从对比的角度进行了分析。穆丹老师以小组合作为观察视角，以“高效”为关键词提出了建议。佘洁捷老师从学生统计方式选择的角度提出了“分类比较中深化统计图的特征”的建议。王晓洁老师从合理选择资源、资源搜集的多样性等方面，以资源视角观察两节课。徐蓉老师从“素材感受生活需求”、“体验中产生学习动机”、“体验中体现统计意义”三个角度进行了思考。吴燕楠老师从整合的角度，提出了活动板块前置的建议。</w:t>
      </w:r>
    </w:p>
    <w:p>
      <w:pPr>
        <w:widowControl/>
        <w:spacing w:line="540" w:lineRule="exact"/>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drawing>
          <wp:anchor distT="0" distB="0" distL="114300" distR="114300" simplePos="0" relativeHeight="251664384" behindDoc="0" locked="0" layoutInCell="1" allowOverlap="1">
            <wp:simplePos x="0" y="0"/>
            <wp:positionH relativeFrom="column">
              <wp:posOffset>38100</wp:posOffset>
            </wp:positionH>
            <wp:positionV relativeFrom="paragraph">
              <wp:posOffset>150495</wp:posOffset>
            </wp:positionV>
            <wp:extent cx="5257165" cy="3504565"/>
            <wp:effectExtent l="0" t="0" r="635" b="635"/>
            <wp:wrapNone/>
            <wp:docPr id="15" name="图片 15" descr="IMG_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5534"/>
                    <pic:cNvPicPr>
                      <a:picLocks noChangeAspect="1"/>
                    </pic:cNvPicPr>
                  </pic:nvPicPr>
                  <pic:blipFill>
                    <a:blip r:embed="rId9"/>
                    <a:stretch>
                      <a:fillRect/>
                    </a:stretch>
                  </pic:blipFill>
                  <pic:spPr>
                    <a:xfrm>
                      <a:off x="0" y="0"/>
                      <a:ext cx="5257165" cy="3504565"/>
                    </a:xfrm>
                    <a:prstGeom prst="rect">
                      <a:avLst/>
                    </a:prstGeom>
                  </pic:spPr>
                </pic:pic>
              </a:graphicData>
            </a:graphic>
          </wp:anchor>
        </w:drawing>
      </w: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drawing>
          <wp:anchor distT="0" distB="0" distL="114300" distR="114300" simplePos="0" relativeHeight="251665408" behindDoc="0" locked="0" layoutInCell="1" allowOverlap="1">
            <wp:simplePos x="0" y="0"/>
            <wp:positionH relativeFrom="column">
              <wp:posOffset>9525</wp:posOffset>
            </wp:positionH>
            <wp:positionV relativeFrom="paragraph">
              <wp:posOffset>22860</wp:posOffset>
            </wp:positionV>
            <wp:extent cx="5257165" cy="3504565"/>
            <wp:effectExtent l="0" t="0" r="635" b="635"/>
            <wp:wrapNone/>
            <wp:docPr id="16" name="图片 16" descr="IMG_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5537"/>
                    <pic:cNvPicPr>
                      <a:picLocks noChangeAspect="1"/>
                    </pic:cNvPicPr>
                  </pic:nvPicPr>
                  <pic:blipFill>
                    <a:blip r:embed="rId10"/>
                    <a:stretch>
                      <a:fillRect/>
                    </a:stretch>
                  </pic:blipFill>
                  <pic:spPr>
                    <a:xfrm>
                      <a:off x="0" y="0"/>
                      <a:ext cx="5257165" cy="3504565"/>
                    </a:xfrm>
                    <a:prstGeom prst="rect">
                      <a:avLst/>
                    </a:prstGeom>
                  </pic:spPr>
                </pic:pic>
              </a:graphicData>
            </a:graphic>
          </wp:anchor>
        </w:drawing>
      </w: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镜头三：春风化雨——高观下解读的策略指导</w:t>
      </w:r>
    </w:p>
    <w:p>
      <w:pPr>
        <w:widowControl/>
        <w:spacing w:line="540" w:lineRule="exact"/>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t>总结提升环节，潘院长首先对主题式学习提出了三点思考：1.主题的生成：建议工作室围绕每册教材，有选择的生成主题，并进行分类研究。2.主题式学习的课堂策略：从材料的选择、任务活动组织、交流重心等角度开展课堂教学组织策略研究。3.主题式学习下学生学习能力的养成：从学生思维的表达、参与评价等学校能力开展研究。</w:t>
      </w:r>
    </w:p>
    <w:p>
      <w:pPr>
        <w:widowControl/>
        <w:spacing w:line="540" w:lineRule="exact"/>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t>潘院长同时从“主题式学习结构模型”这一观点对两节课进行了重建策略指导，希望工作室成员以结构化的视角，在课堂教学中让学生围绕一个或两个主题进行研究。在研究中学生有鲜明的主题情境、清晰的目标定位、明确的问题导向。让块状的课堂设计，指向每一位学生的发展，体现“常州课”的味道。</w:t>
      </w:r>
    </w:p>
    <w:p>
      <w:pPr>
        <w:widowControl/>
        <w:spacing w:line="540" w:lineRule="exact"/>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t>最后工作室领衔人金校长从“课堂组织方式和学习方式”、“主题学习下学生能力的培养”等方面对成员提出了后续的研究要求。希望成员们以此为研究路径，在主题视角下，结合各成员自学校的特点开展数学课堂校本化的实施研究。</w:t>
      </w: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drawing>
          <wp:anchor distT="0" distB="0" distL="114300" distR="114300" simplePos="0" relativeHeight="251663360" behindDoc="0" locked="0" layoutInCell="1" allowOverlap="1">
            <wp:simplePos x="0" y="0"/>
            <wp:positionH relativeFrom="column">
              <wp:posOffset>-19050</wp:posOffset>
            </wp:positionH>
            <wp:positionV relativeFrom="paragraph">
              <wp:posOffset>127635</wp:posOffset>
            </wp:positionV>
            <wp:extent cx="5257165" cy="3504565"/>
            <wp:effectExtent l="0" t="0" r="635" b="635"/>
            <wp:wrapNone/>
            <wp:docPr id="14" name="图片 14" descr="IMG_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5520"/>
                    <pic:cNvPicPr>
                      <a:picLocks noChangeAspect="1"/>
                    </pic:cNvPicPr>
                  </pic:nvPicPr>
                  <pic:blipFill>
                    <a:blip r:embed="rId11"/>
                    <a:stretch>
                      <a:fillRect/>
                    </a:stretch>
                  </pic:blipFill>
                  <pic:spPr>
                    <a:xfrm>
                      <a:off x="0" y="0"/>
                      <a:ext cx="5257165" cy="3504565"/>
                    </a:xfrm>
                    <a:prstGeom prst="rect">
                      <a:avLst/>
                    </a:prstGeom>
                  </pic:spPr>
                </pic:pic>
              </a:graphicData>
            </a:graphic>
          </wp:anchor>
        </w:drawing>
      </w: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jc w:val="left"/>
        <w:rPr>
          <w:rFonts w:hint="eastAsia" w:ascii="宋体" w:hAnsi="宋体" w:cs="宋体"/>
          <w:kern w:val="0"/>
          <w:sz w:val="24"/>
          <w:lang w:val="en-US" w:eastAsia="zh-CN"/>
        </w:rPr>
      </w:pPr>
    </w:p>
    <w:p>
      <w:pPr>
        <w:widowControl/>
        <w:spacing w:line="540" w:lineRule="exact"/>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春天的美在于它的百花怒放、馨香可人……，主题式教学的研究在于它那生机勃勃、万紫千红指向每一位学生</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"http://www.lz13.cn/mingrenmingyan/8609.html" \t "http://www.lz13.cn/haocihaoju/_blank" </w:instrText>
      </w:r>
      <w:r>
        <w:rPr>
          <w:rFonts w:hint="eastAsia" w:ascii="宋体" w:hAnsi="宋体" w:cs="宋体"/>
          <w:kern w:val="0"/>
          <w:sz w:val="24"/>
          <w:lang w:val="en-US" w:eastAsia="zh-CN"/>
        </w:rPr>
        <w:fldChar w:fldCharType="separate"/>
      </w:r>
      <w:r>
        <w:rPr>
          <w:rFonts w:hint="eastAsia" w:ascii="宋体" w:hAnsi="宋体" w:cs="宋体"/>
          <w:kern w:val="0"/>
          <w:sz w:val="24"/>
          <w:lang w:val="en-US" w:eastAsia="zh-CN"/>
        </w:rPr>
        <w:t>生命</w:t>
      </w:r>
      <w:r>
        <w:rPr>
          <w:rFonts w:hint="eastAsia" w:ascii="宋体" w:hAnsi="宋体" w:cs="宋体"/>
          <w:kern w:val="0"/>
          <w:sz w:val="24"/>
          <w:lang w:val="en-US" w:eastAsia="zh-CN"/>
        </w:rPr>
        <w:fldChar w:fldCharType="end"/>
      </w:r>
      <w:r>
        <w:rPr>
          <w:rFonts w:hint="eastAsia" w:ascii="宋体" w:hAnsi="宋体" w:cs="宋体"/>
          <w:kern w:val="0"/>
          <w:sz w:val="24"/>
          <w:lang w:val="en-US" w:eastAsia="zh-CN"/>
        </w:rPr>
        <w:t xml:space="preserve">成长的课堂。  </w:t>
      </w:r>
    </w:p>
    <w:p>
      <w:pPr>
        <w:widowControl/>
        <w:spacing w:line="540" w:lineRule="exact"/>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                              （图：徐蓉   文：陈建锋   审：金松武）</w:t>
      </w:r>
    </w:p>
    <w:p>
      <w:pPr>
        <w:widowControl/>
        <w:spacing w:line="540" w:lineRule="exact"/>
        <w:ind w:firstLine="480"/>
        <w:jc w:val="left"/>
        <w:rPr>
          <w:rFonts w:hint="eastAsia" w:ascii="宋体" w:hAnsi="宋体" w:cs="宋体"/>
          <w:kern w:val="0"/>
          <w:sz w:val="24"/>
        </w:rPr>
      </w:pPr>
    </w:p>
    <w:p>
      <w:pPr>
        <w:widowControl/>
        <w:spacing w:line="540" w:lineRule="exact"/>
        <w:jc w:val="left"/>
        <w:rPr>
          <w:rFonts w:ascii="宋体" w:cs="宋体"/>
          <w:kern w:val="0"/>
          <w:sz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0"/>
        <w:rPr>
          <w:rFonts w:hint="default" w:ascii="Verdana" w:hAnsi="Verdana" w:cs="Verdana"/>
          <w:b w:val="0"/>
          <w:i w:val="0"/>
          <w:caps w:val="0"/>
          <w:color w:val="333333"/>
          <w:spacing w:val="0"/>
          <w:sz w:val="24"/>
          <w:szCs w:val="24"/>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zuoyeFont_math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TJ+ZJRFau-2">
    <w:altName w:val="宋体"/>
    <w:panose1 w:val="00000000000000000000"/>
    <w:charset w:val="86"/>
    <w:family w:val="auto"/>
    <w:pitch w:val="default"/>
    <w:sig w:usb0="00000000" w:usb1="00000000" w:usb2="00000010" w:usb3="00000000" w:csb0="00040000" w:csb1="00000000"/>
  </w:font>
  <w:font w:name="DLF-32769-4-778467147+ZMJBIP-58">
    <w:altName w:val="宋体"/>
    <w:panose1 w:val="00000000000000000000"/>
    <w:charset w:val="86"/>
    <w:family w:val="auto"/>
    <w:pitch w:val="default"/>
    <w:sig w:usb0="00000000" w:usb1="00000000" w:usb2="0000001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Latha">
    <w:panose1 w:val="020B0604020202020204"/>
    <w:charset w:val="00"/>
    <w:family w:val="auto"/>
    <w:pitch w:val="default"/>
    <w:sig w:usb0="00100003"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Mangal">
    <w:panose1 w:val="02040503050203030202"/>
    <w:charset w:val="00"/>
    <w:family w:val="auto"/>
    <w:pitch w:val="default"/>
    <w:sig w:usb0="00008003" w:usb1="00000000" w:usb2="00000000" w:usb3="00000000" w:csb0="00000001" w:csb1="00000000"/>
  </w:font>
  <w:font w:name="monospace;Segoe Print">
    <w:altName w:val="Segoe Print"/>
    <w:panose1 w:val="00000000000000000000"/>
    <w:charset w:val="00"/>
    <w:family w:val="auto"/>
    <w:pitch w:val="default"/>
    <w:sig w:usb0="00000000" w:usb1="00000000" w:usb2="00000000" w:usb3="00000000" w:csb0="00000000" w:csb1="00000000"/>
  </w:font>
  <w:font w:name="方正小标宋简体;微软雅黑">
    <w:altName w:val="宋体"/>
    <w:panose1 w:val="00000000000000000000"/>
    <w:charset w:val="00"/>
    <w:family w:val="auto"/>
    <w:pitch w:val="default"/>
    <w:sig w:usb0="00000000" w:usb1="00000000" w:usb2="00000000" w:usb3="00000000" w:csb0="00000000" w:csb1="00000000"/>
  </w:font>
  <w:font w:name="仿宋_GB2312;仿宋">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iragino Sans GB W3">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Times">
    <w:altName w:val="Times New Roman"/>
    <w:panose1 w:val="02000500000000000000"/>
    <w:charset w:val="00"/>
    <w:family w:val="auto"/>
    <w:pitch w:val="default"/>
    <w:sig w:usb0="00000000" w:usb1="00000000" w:usb2="00000000" w:usb3="00000000" w:csb0="00000001" w:csb1="00000000"/>
  </w:font>
  <w:font w:name="黑体">
    <w:panose1 w:val="02010609060101010101"/>
    <w:charset w:val="50"/>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Franklin Gothic Demi Cond">
    <w:panose1 w:val="020B07060304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Book">
    <w:panose1 w:val="020B0503020102020204"/>
    <w:charset w:val="00"/>
    <w:family w:val="auto"/>
    <w:pitch w:val="default"/>
    <w:sig w:usb0="00000287" w:usb1="00000000" w:usb2="00000000" w:usb3="00000000" w:csb0="2000009F" w:csb1="DFD70000"/>
  </w:font>
  <w:font w:name="Forte">
    <w:panose1 w:val="03060902040502070203"/>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open sans">
    <w:altName w:val="Segoe Print"/>
    <w:panose1 w:val="00000000000000000000"/>
    <w:charset w:val="00"/>
    <w:family w:val="auto"/>
    <w:pitch w:val="default"/>
    <w:sig w:usb0="00000000" w:usb1="00000000" w:usb2="00000000" w:usb3="00000000" w:csb0="00000000" w:csb1="00000000"/>
  </w:font>
  <w:font w:name="方正大标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202B3"/>
    <w:rsid w:val="026E50C1"/>
    <w:rsid w:val="059732DF"/>
    <w:rsid w:val="0A2F2BDB"/>
    <w:rsid w:val="0D66001A"/>
    <w:rsid w:val="0D6B3EEF"/>
    <w:rsid w:val="0F072D03"/>
    <w:rsid w:val="0F940E15"/>
    <w:rsid w:val="123E772A"/>
    <w:rsid w:val="145579C5"/>
    <w:rsid w:val="14B57F84"/>
    <w:rsid w:val="162B445F"/>
    <w:rsid w:val="18231608"/>
    <w:rsid w:val="1C9244C2"/>
    <w:rsid w:val="1CCD5A76"/>
    <w:rsid w:val="1D190762"/>
    <w:rsid w:val="204248B6"/>
    <w:rsid w:val="25182089"/>
    <w:rsid w:val="2797765B"/>
    <w:rsid w:val="29A3451F"/>
    <w:rsid w:val="30B12A7A"/>
    <w:rsid w:val="325426E7"/>
    <w:rsid w:val="37215777"/>
    <w:rsid w:val="39454E4C"/>
    <w:rsid w:val="3C3A5DF7"/>
    <w:rsid w:val="3D9613E7"/>
    <w:rsid w:val="3DC202B3"/>
    <w:rsid w:val="41CE39B6"/>
    <w:rsid w:val="480B668E"/>
    <w:rsid w:val="4835268C"/>
    <w:rsid w:val="4BD47DE3"/>
    <w:rsid w:val="4CFF3B85"/>
    <w:rsid w:val="4D4260A8"/>
    <w:rsid w:val="50FA395C"/>
    <w:rsid w:val="53833B50"/>
    <w:rsid w:val="545F3D11"/>
    <w:rsid w:val="5C1A049F"/>
    <w:rsid w:val="5CD82F6A"/>
    <w:rsid w:val="5CFE72E0"/>
    <w:rsid w:val="5E024B1D"/>
    <w:rsid w:val="5EE96848"/>
    <w:rsid w:val="5F9B0299"/>
    <w:rsid w:val="61832C7F"/>
    <w:rsid w:val="64D31B6B"/>
    <w:rsid w:val="663E2BDD"/>
    <w:rsid w:val="667445CB"/>
    <w:rsid w:val="667B62F2"/>
    <w:rsid w:val="6B421EF0"/>
    <w:rsid w:val="6C166EA8"/>
    <w:rsid w:val="71F362FA"/>
    <w:rsid w:val="71FC20F8"/>
    <w:rsid w:val="735C6A53"/>
    <w:rsid w:val="77773802"/>
    <w:rsid w:val="7A0E57B1"/>
    <w:rsid w:val="7E7E69CC"/>
    <w:rsid w:val="7FF21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2017-05-11T01:13:00Z</dcterms:created>
  <dc:creator>cjf</dc:creator>
  <cp:lastModifiedBy>陈小二</cp:lastModifiedBy>
  <dcterms:modified xsi:type="dcterms:W3CDTF">2018-03-16T03:13:59Z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