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  <w:bookmarkStart w:id="0" w:name="_GoBack"/>
      <w:r>
        <w:rPr>
          <w:rFonts w:hint="eastAsia"/>
          <w:sz w:val="32"/>
          <w:szCs w:val="40"/>
          <w:lang w:val="en-US" w:eastAsia="zh-CN"/>
        </w:rPr>
        <w:t>苏教版六年级下册《扇形统计图》教材解读</w:t>
      </w:r>
      <w:bookmarkEnd w:id="0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一、教材分析：</w:t>
      </w:r>
    </w:p>
    <w:p>
      <w:pPr>
        <w:spacing w:line="360" w:lineRule="exact"/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【纵向分析】：</w:t>
      </w:r>
    </w:p>
    <w:p>
      <w:pPr>
        <w:spacing w:line="360" w:lineRule="exac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1.教学内容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本单元在统计表以及条形统计图、折线统计图的基础上编排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安排2个例题的学习。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例1  初步认识扇形统计图，了解扇形统计图的特点，能看懂并利用图中的百分数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例2  比较三种统计图，了解条形图、折线图、扇形图各自的特点；能根据要呈现的数据内容，选择适宜的统计图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2.单元教学目标：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（1）使学生联系现实的问题情境，认识扇形统计图，了解扇形统计图的特点和作用，能读懂扇形统计图；经历统计图描述数据的过程，知道要根据数据的特点和解决问题的需要选择合适的统计图。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（2）使学生经历运用统计知识和方法解决问题的过程，能对统计数据进行一些合理的分析和解释，感受数据蕴含的信息，进一步积累统计活动经验，发展数据分析观念。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（3）使学生在参与数据分析活动的过程中，进一步体会统计在日常生活中的广泛应用，感受数据与生活的联系，体会参与统计活动的乐趣，培养对数学学习的兴趣。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3.编排特点：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（1）结合具体实例，通过自主活动，认识扇形统计图的特点。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（2）引导学生在比较和分析数据过程中，初步形成选择统计图描述数据的意识。</w:t>
      </w:r>
      <w:r>
        <w:rPr>
          <w:rFonts w:hint="eastAsia"/>
          <w:b/>
          <w:bCs/>
          <w:lang w:val="en-US" w:eastAsia="zh-CN"/>
        </w:rPr>
        <w:t>根据数据的特点和解决问题的需要，选择合适的统计图描述数据，是学生用统计知识解决问题过程中的重要能力之一。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（3）适当控制教学要求，避免不必要的制图练习。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/>
          <w:b/>
          <w:bCs/>
          <w:lang w:val="en-US" w:eastAsia="zh-CN"/>
        </w:rPr>
      </w:pPr>
      <w:r>
        <w:rPr>
          <w:rFonts w:hint="eastAsia" w:ascii="宋体" w:hAnsi="宋体" w:eastAsia="宋体"/>
          <w:b/>
          <w:bCs/>
          <w:lang w:val="en-US" w:eastAsia="zh-CN"/>
        </w:rPr>
        <w:t>【横向分析】：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/>
          <w:bCs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182880</wp:posOffset>
            </wp:positionV>
            <wp:extent cx="3261995" cy="2809875"/>
            <wp:effectExtent l="0" t="0" r="1460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lang w:val="en-US" w:eastAsia="zh-CN"/>
        </w:rPr>
        <w:t>不同版本教材对比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167640</wp:posOffset>
            </wp:positionV>
            <wp:extent cx="2623820" cy="2708910"/>
            <wp:effectExtent l="0" t="0" r="5080" b="152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人教版：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72390</wp:posOffset>
            </wp:positionV>
            <wp:extent cx="3342640" cy="2589530"/>
            <wp:effectExtent l="0" t="0" r="10160" b="12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120015</wp:posOffset>
            </wp:positionV>
            <wp:extent cx="2911475" cy="3112770"/>
            <wp:effectExtent l="0" t="0" r="3175" b="1143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北师大版：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179070</wp:posOffset>
            </wp:positionV>
            <wp:extent cx="3093085" cy="3249930"/>
            <wp:effectExtent l="0" t="0" r="12065" b="762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87630</wp:posOffset>
            </wp:positionV>
            <wp:extent cx="3474720" cy="3747770"/>
            <wp:effectExtent l="0" t="0" r="11430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74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-231140</wp:posOffset>
            </wp:positionV>
            <wp:extent cx="3847465" cy="1493520"/>
            <wp:effectExtent l="0" t="0" r="635" b="1143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-403860</wp:posOffset>
            </wp:positionV>
            <wp:extent cx="3479800" cy="3235325"/>
            <wp:effectExtent l="0" t="0" r="6350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苏教版：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例题1：呈现扇形统计图，没有过多的讲解，引导学生观察、比较、分析，自主认识扇形统计图的结构，归纳特点。可以有效的激励学生的学习积极性和能动性，利用已有经验完成自主建构，体验扇形统计图的特点，感受统计的价值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第一步，学生独立看图，交流“从扇形统计图中了解到什么”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明确三点：把总面积看作单位1；每个扇形表示部分占总数的百分之几；哪个扇形圆心角大，就表示所占的百分比大。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第二步，根据已知的我国陆地总面积和每一种地形面积占总面积的百分比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能体会到扇形统计图不直接给出各个部分数量是多少，但可以通过计算求出各个部分的数量。这就进一步体验了扇形统计图的特点。于是，有意义接受教材所说的“扇形统计图可以清楚地表示出各部分数量与总数量之间的关系”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例题2：灵活选择统计图描述数据：一、数据特点，二、解决问题的需要。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二、学生认知起点和困难分析：</w:t>
      </w:r>
    </w:p>
    <w:p>
      <w:pPr>
        <w:widowControl w:val="0"/>
        <w:numPr>
          <w:ilvl w:val="0"/>
          <w:numId w:val="1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已经经历过条形，折线统计图的统计过程，具有统计活动的经验。</w:t>
      </w:r>
    </w:p>
    <w:p>
      <w:pPr>
        <w:widowControl w:val="0"/>
        <w:numPr>
          <w:ilvl w:val="0"/>
          <w:numId w:val="1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能根据数据的特点选择合理的统计图，根据问题解决的需要选择统计图有一定的困难。    </w:t>
      </w:r>
      <w:r>
        <w:rPr>
          <w:rFonts w:hint="eastAsia" w:ascii="宋体" w:hAnsi="宋体" w:eastAsia="宋体"/>
        </w:rPr>
        <w:t>已经知道折线图利于表示一组数据的变化状态，能很直观地告诉人们，数据在增加还是减少。根据折线图的折线，能对数据的变化作出描述、分析和判断（预测）。已经知道条形图利于表示一组数量各是多少，能很直观地告诉人们，哪一个数量最多、哪一个数量最少，根据条形图的直条，能</w:t>
      </w:r>
      <w:r>
        <w:rPr>
          <w:rFonts w:hint="eastAsia" w:ascii="宋体" w:hAnsi="宋体" w:eastAsia="宋体"/>
          <w:b/>
          <w:bCs/>
        </w:rPr>
        <w:t>估计数量之间的相差关系或倍数关系。</w:t>
      </w:r>
    </w:p>
    <w:p>
      <w:pPr>
        <w:widowControl w:val="0"/>
        <w:numPr>
          <w:ilvl w:val="0"/>
          <w:numId w:val="0"/>
        </w:numPr>
        <w:ind w:firstLine="210" w:firstLineChars="100"/>
        <w:jc w:val="both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所以</w:t>
      </w:r>
      <w:r>
        <w:rPr>
          <w:rFonts w:hint="eastAsia" w:ascii="宋体" w:hAnsi="宋体" w:eastAsia="宋体"/>
        </w:rPr>
        <w:t>教材希望学生在这些认识的基础上，体会使用统计图是“有选择”的，应根据数据的内容特点，以及需要表达的数据信息，选择适当的统计图。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三、数学素养发展要求：</w:t>
      </w:r>
    </w:p>
    <w:p>
      <w:pPr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lang w:val="en-US" w:eastAsia="zh-CN"/>
        </w:rPr>
        <w:t>分析问题能力、决策能力、合作交流能力是学生数学综合素养，</w:t>
      </w:r>
      <w:r>
        <w:rPr>
          <w:rFonts w:hint="eastAsia"/>
          <w:b/>
          <w:bCs w:val="0"/>
          <w:szCs w:val="21"/>
          <w:lang w:val="en-US" w:eastAsia="zh-CN"/>
        </w:rPr>
        <w:t>数据分析观念目标的达成：计算、比较、分析、判断、解释。</w:t>
      </w:r>
    </w:p>
    <w:p>
      <w:pPr>
        <w:rPr>
          <w:rFonts w:hint="eastAsia"/>
          <w:b/>
          <w:bCs w:val="0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四、教学过程展开：</w:t>
      </w:r>
    </w:p>
    <w:p>
      <w:pPr>
        <w:numPr>
          <w:ilvl w:val="0"/>
          <w:numId w:val="0"/>
        </w:numPr>
        <w:ind w:leftChars="0"/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基于以上分析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，选择了《自然科学院》为主题，对调查内容：公园、学校植物分布；四季花果、种植区养殖区面积、经费使用情况、成活率。</w:t>
      </w:r>
    </w:p>
    <w:p>
      <w:pPr>
        <w:rPr>
          <w:rFonts w:hint="eastAsia"/>
          <w:b/>
          <w:bCs w:val="0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【教学目标】：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通过对“科学院”现实情境的调查、统计，使学生在需求中经历统计过程。</w:t>
      </w:r>
    </w:p>
    <w:p>
      <w:pPr>
        <w:numPr>
          <w:ilvl w:val="0"/>
          <w:numId w:val="2"/>
        </w:numPr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通过比较、观察等活动，</w:t>
      </w:r>
      <w:r>
        <w:rPr>
          <w:rFonts w:hint="eastAsia" w:ascii="宋体" w:hAnsi="宋体"/>
          <w:b/>
          <w:bCs/>
          <w:sz w:val="24"/>
          <w:lang w:val="en-US" w:eastAsia="zh-CN"/>
        </w:rPr>
        <w:t>自主认识扇形统计图的结构特点，归纳特征</w:t>
      </w:r>
      <w:r>
        <w:rPr>
          <w:rFonts w:hint="eastAsia" w:ascii="宋体" w:hAnsi="宋体"/>
          <w:sz w:val="24"/>
          <w:lang w:val="en-US" w:eastAsia="zh-CN"/>
        </w:rPr>
        <w:t>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通过读图、分析、判断、解释、合作交流等活动，使学生感受数据蕴含的信息，使学生体会根据数据特点和解决问题需要选择合理的统计方式。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szCs w:val="21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通过材料分析、计算、比较等活动，提升学生综合运用知识能力和</w:t>
      </w:r>
      <w:r>
        <w:rPr>
          <w:rFonts w:hint="eastAsia" w:ascii="宋体" w:hAnsi="宋体"/>
          <w:b/>
          <w:bCs/>
          <w:sz w:val="24"/>
          <w:lang w:val="en-US" w:eastAsia="zh-CN"/>
        </w:rPr>
        <w:t>数据分析观念，</w:t>
      </w:r>
      <w:r>
        <w:rPr>
          <w:rFonts w:hint="eastAsia" w:ascii="宋体" w:hAnsi="宋体"/>
          <w:sz w:val="24"/>
          <w:lang w:val="en-US" w:eastAsia="zh-CN"/>
        </w:rPr>
        <w:t>感受数学与生活的联系。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能根据不同统计图从不同角度分析数据，根据实际需要选择合适的统计图。  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经历统计图的数据的比较和分析过程，体会各种统计图表示数据的不同特点和方式，感受各类统计图的作用，提高用统计图表示数据的能力，进一步发展数据观念。 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/>
          <w:sz w:val="24"/>
          <w:lang w:val="en-US" w:eastAsia="zh-CN"/>
        </w:rPr>
      </w:pPr>
    </w:p>
    <w:p>
      <w:pP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活动一：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公园和学校的植物分布，与条形对比，在对比中理解扇形统计图要素。公园与学校扇形统计图的对比，在对比中感受数据的意义，进一步体会扇形统计图的特点。</w:t>
      </w:r>
    </w:p>
    <w:p>
      <w:pP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活动二：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内化新知，如经费引导学生体会体现同一组数据，根据解决问题的需要用不同的统计方式表示。成活率，辨析统计方式。</w:t>
      </w:r>
    </w:p>
    <w:p>
      <w:pPr>
        <w:rPr>
          <w:rFonts w:hint="eastAsia"/>
          <w:b/>
          <w:bCs w:val="0"/>
          <w:szCs w:val="21"/>
          <w:lang w:val="en-US" w:eastAsia="zh-CN"/>
        </w:rPr>
      </w:pPr>
    </w:p>
    <w:p>
      <w:pPr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活动三：</w:t>
      </w:r>
      <w:r>
        <w:rPr>
          <w:rFonts w:hint="eastAsia"/>
          <w:b w:val="0"/>
          <w:bCs/>
          <w:szCs w:val="21"/>
          <w:lang w:val="en-US" w:eastAsia="zh-CN"/>
        </w:rPr>
        <w:t>综合提升数学能力。通过区域面积内容计算，材料分析，比较等方式，提升学生综合运用知识能力和数据分析观念。</w:t>
      </w:r>
    </w:p>
    <w:p>
      <w:pPr>
        <w:rPr>
          <w:rFonts w:hint="eastAsia"/>
          <w:b w:val="0"/>
          <w:bCs/>
          <w:szCs w:val="21"/>
          <w:lang w:val="en-US" w:eastAsia="zh-CN"/>
        </w:rPr>
      </w:pPr>
    </w:p>
    <w:p>
      <w:pPr>
        <w:rPr>
          <w:rFonts w:hint="eastAsia"/>
          <w:b w:val="0"/>
          <w:bCs/>
          <w:szCs w:val="21"/>
          <w:lang w:val="en-US" w:eastAsia="zh-CN"/>
        </w:rPr>
      </w:pPr>
    </w:p>
    <w:p>
      <w:pP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TJ+ZJRFau-2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DLF-32769-4-778467147+ZMJBIP-58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HeitiStd-Regular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Lucida Grande">
    <w:altName w:val="微软雅黑"/>
    <w:panose1 w:val="00000000000000000000"/>
    <w:charset w:val="01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86"/>
    <w:family w:val="swiss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onospace;Segoe Pri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;微软雅黑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;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anklin Gothic Demi Cond">
    <w:panose1 w:val="020B0706030402020204"/>
    <w:charset w:val="00"/>
    <w:family w:val="auto"/>
    <w:pitch w:val="default"/>
    <w:sig w:usb0="00000287" w:usb1="00000000" w:usb2="00000000" w:usb3="00000000" w:csb0="2000009F" w:csb1="DFD70000"/>
  </w:font>
  <w:font w:name="Franklin Gothic Demi">
    <w:panose1 w:val="020B0703020102020204"/>
    <w:charset w:val="00"/>
    <w:family w:val="auto"/>
    <w:pitch w:val="default"/>
    <w:sig w:usb0="00000287" w:usb1="00000000" w:usb2="00000000" w:usb3="00000000" w:csb0="2000009F" w:csb1="DFD7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  <w:font w:name="Forte">
    <w:panose1 w:val="03060902040502070203"/>
    <w:charset w:val="00"/>
    <w:family w:val="auto"/>
    <w:pitch w:val="default"/>
    <w:sig w:usb0="00000003" w:usb1="00000000" w:usb2="00000000" w:usb3="00000000" w:csb0="20000001" w:csb1="00000000"/>
  </w:font>
  <w:font w:name="Footlight MT Light">
    <w:panose1 w:val="0204060206030A020304"/>
    <w:charset w:val="00"/>
    <w:family w:val="auto"/>
    <w:pitch w:val="default"/>
    <w:sig w:usb0="00000003" w:usb1="00000000" w:usb2="00000000" w:usb3="00000000" w:csb0="2000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zuoyeFont_mathFont">
    <w:altName w:val="Courier New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ope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大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A219B"/>
    <w:multiLevelType w:val="singleLevel"/>
    <w:tmpl w:val="5A4A21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A91853"/>
    <w:multiLevelType w:val="singleLevel"/>
    <w:tmpl w:val="5AA9185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5C4DAB"/>
    <w:rsid w:val="00921DC9"/>
    <w:rsid w:val="01B04653"/>
    <w:rsid w:val="05A46184"/>
    <w:rsid w:val="0B3A39B0"/>
    <w:rsid w:val="0BA50396"/>
    <w:rsid w:val="0D5C4DAB"/>
    <w:rsid w:val="0D617DAD"/>
    <w:rsid w:val="0DAB7E2C"/>
    <w:rsid w:val="13C143DC"/>
    <w:rsid w:val="175939D4"/>
    <w:rsid w:val="1A307B79"/>
    <w:rsid w:val="1AF30BF3"/>
    <w:rsid w:val="1BA05A40"/>
    <w:rsid w:val="22F25211"/>
    <w:rsid w:val="24BB0AE9"/>
    <w:rsid w:val="26F41C6C"/>
    <w:rsid w:val="27EB634F"/>
    <w:rsid w:val="2A727289"/>
    <w:rsid w:val="2ADD77C5"/>
    <w:rsid w:val="2B103E70"/>
    <w:rsid w:val="2C8107E3"/>
    <w:rsid w:val="3232055F"/>
    <w:rsid w:val="34B9212F"/>
    <w:rsid w:val="3BAA1DE8"/>
    <w:rsid w:val="3DF23860"/>
    <w:rsid w:val="3E5431B0"/>
    <w:rsid w:val="4DDB1975"/>
    <w:rsid w:val="54054606"/>
    <w:rsid w:val="552A3BAB"/>
    <w:rsid w:val="5D9122B1"/>
    <w:rsid w:val="5E9E267B"/>
    <w:rsid w:val="60A3457B"/>
    <w:rsid w:val="631D138E"/>
    <w:rsid w:val="6EF4383E"/>
    <w:rsid w:val="75683B21"/>
    <w:rsid w:val="761C2BA3"/>
    <w:rsid w:val="76BD418E"/>
    <w:rsid w:val="76F530E6"/>
    <w:rsid w:val="7B952869"/>
    <w:rsid w:val="7BB11E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2018-03-14T01:01:00Z</dcterms:created>
  <dc:creator>陈小二</dc:creator>
  <cp:lastModifiedBy>陈小二</cp:lastModifiedBy>
  <cp:lastPrinted>2018-03-14T03:56:00Z</cp:lastPrinted>
  <dcterms:modified xsi:type="dcterms:W3CDTF">2018-03-16T03:21:40Z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