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312" w:lineRule="auto"/>
        <w:jc w:val="center"/>
        <w:rPr>
          <w:rFonts w:ascii="Times New Roman" w:hAnsi="Times New Roman" w:eastAsia="方正小标宋简体"/>
          <w:sz w:val="32"/>
          <w:szCs w:val="32"/>
          <w:u w:val="none"/>
        </w:rPr>
      </w:pPr>
    </w:p>
    <w:p>
      <w:pPr>
        <w:overflowPunct w:val="0"/>
        <w:snapToGrid w:val="0"/>
        <w:jc w:val="center"/>
        <w:rPr>
          <w:rFonts w:ascii="Times New Roman" w:hAnsi="Times New Roman" w:eastAsia="方正小标宋简体"/>
          <w:sz w:val="44"/>
          <w:szCs w:val="44"/>
          <w:u w:val="none"/>
        </w:rPr>
      </w:pPr>
      <w:r>
        <w:rPr>
          <w:rFonts w:ascii="Times New Roman" w:hAnsi="Times New Roman" w:eastAsia="方正小标宋简体"/>
          <w:sz w:val="44"/>
          <w:szCs w:val="44"/>
          <w:u w:val="none"/>
        </w:rPr>
        <w:t>思想再解放  改革再突破</w:t>
      </w:r>
    </w:p>
    <w:p>
      <w:pPr>
        <w:overflowPunct w:val="0"/>
        <w:snapToGrid w:val="0"/>
        <w:spacing w:line="312" w:lineRule="auto"/>
        <w:jc w:val="center"/>
        <w:rPr>
          <w:rFonts w:ascii="Times New Roman" w:hAnsi="Times New Roman" w:eastAsia="方正小标宋_GBK"/>
          <w:sz w:val="44"/>
          <w:szCs w:val="44"/>
          <w:u w:val="none"/>
        </w:rPr>
      </w:pPr>
      <w:r>
        <w:rPr>
          <w:rFonts w:ascii="Times New Roman" w:hAnsi="Times New Roman" w:eastAsia="方正小标宋简体"/>
          <w:sz w:val="44"/>
          <w:szCs w:val="44"/>
          <w:u w:val="none"/>
        </w:rPr>
        <w:t>奋力推动武进高质量发展走在前列</w:t>
      </w:r>
    </w:p>
    <w:p>
      <w:pPr>
        <w:overflowPunct w:val="0"/>
        <w:snapToGrid w:val="0"/>
        <w:spacing w:line="312" w:lineRule="auto"/>
        <w:jc w:val="center"/>
        <w:rPr>
          <w:rFonts w:ascii="Times New Roman" w:hAnsi="Times New Roman" w:eastAsia="楷体"/>
          <w:sz w:val="32"/>
          <w:szCs w:val="32"/>
          <w:u w:val="none"/>
        </w:rPr>
      </w:pPr>
      <w:r>
        <w:rPr>
          <w:rFonts w:ascii="Times New Roman" w:hAnsi="Times New Roman" w:eastAsia="楷体"/>
          <w:sz w:val="32"/>
          <w:szCs w:val="32"/>
          <w:u w:val="none"/>
        </w:rPr>
        <w:t>——在区委十二届五次全会上的报告</w:t>
      </w:r>
    </w:p>
    <w:p>
      <w:pPr>
        <w:overflowPunct w:val="0"/>
        <w:adjustRightInd w:val="0"/>
        <w:snapToGrid w:val="0"/>
        <w:spacing w:line="324" w:lineRule="auto"/>
        <w:jc w:val="center"/>
        <w:rPr>
          <w:rFonts w:ascii="Times New Roman" w:hAnsi="Times New Roman" w:eastAsia="楷体"/>
          <w:sz w:val="32"/>
          <w:szCs w:val="32"/>
          <w:u w:val="none"/>
        </w:rPr>
      </w:pPr>
      <w:r>
        <w:rPr>
          <w:rFonts w:ascii="Times New Roman" w:hAnsi="Times New Roman" w:eastAsia="楷体"/>
          <w:sz w:val="32"/>
          <w:szCs w:val="32"/>
          <w:u w:val="none"/>
        </w:rPr>
        <w:t>史 志 军</w:t>
      </w:r>
    </w:p>
    <w:p>
      <w:pPr>
        <w:overflowPunct w:val="0"/>
        <w:adjustRightInd w:val="0"/>
        <w:snapToGrid w:val="0"/>
        <w:spacing w:line="324" w:lineRule="auto"/>
        <w:jc w:val="center"/>
        <w:rPr>
          <w:rFonts w:ascii="Times New Roman" w:hAnsi="Times New Roman" w:eastAsia="楷体_GB2312"/>
          <w:w w:val="110"/>
          <w:sz w:val="30"/>
          <w:szCs w:val="30"/>
          <w:u w:val="none"/>
        </w:rPr>
      </w:pPr>
      <w:r>
        <w:rPr>
          <w:rFonts w:ascii="Times New Roman" w:hAnsi="Times New Roman" w:eastAsia="楷体_GB2312"/>
          <w:sz w:val="32"/>
          <w:szCs w:val="32"/>
          <w:u w:val="none"/>
        </w:rPr>
        <w:t>（2018年8月9日）</w:t>
      </w:r>
    </w:p>
    <w:p>
      <w:pPr>
        <w:overflowPunct w:val="0"/>
        <w:snapToGrid w:val="0"/>
        <w:spacing w:line="312" w:lineRule="auto"/>
        <w:jc w:val="left"/>
        <w:rPr>
          <w:rFonts w:ascii="Times New Roman" w:hAnsi="Times New Roman" w:eastAsia="黑体"/>
          <w:sz w:val="32"/>
          <w:szCs w:val="32"/>
          <w:u w:val="none"/>
        </w:rPr>
      </w:pPr>
    </w:p>
    <w:p>
      <w:pPr>
        <w:overflowPunct w:val="0"/>
        <w:adjustRightInd w:val="0"/>
        <w:snapToGrid w:val="0"/>
        <w:spacing w:line="312" w:lineRule="auto"/>
        <w:rPr>
          <w:rFonts w:ascii="Times New Roman" w:hAnsi="Times New Roman" w:eastAsia="仿宋_GB2312"/>
          <w:sz w:val="32"/>
          <w:szCs w:val="32"/>
          <w:u w:val="none"/>
        </w:rPr>
      </w:pPr>
      <w:r>
        <w:rPr>
          <w:rFonts w:ascii="Times New Roman" w:hAnsi="Times New Roman" w:eastAsia="仿宋_GB2312"/>
          <w:sz w:val="32"/>
          <w:szCs w:val="32"/>
          <w:u w:val="none"/>
        </w:rPr>
        <w:t>同志们：</w:t>
      </w:r>
    </w:p>
    <w:p>
      <w:pPr>
        <w:overflowPunct w:val="0"/>
        <w:adjustRightInd w:val="0"/>
        <w:snapToGrid w:val="0"/>
        <w:spacing w:line="312" w:lineRule="auto"/>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今天，区委召开十二届五次全会，主要任务是：</w:t>
      </w:r>
      <w:r>
        <w:rPr>
          <w:rFonts w:ascii="Times New Roman" w:hAnsi="Times New Roman" w:eastAsia="仿宋_GB2312"/>
          <w:sz w:val="32"/>
          <w:szCs w:val="32"/>
          <w:u w:val="none"/>
        </w:rPr>
        <w:t>深入学习贯彻习近平新时代中国特色社会主义思想和党的十九大精神，认真</w:t>
      </w:r>
      <w:r>
        <w:rPr>
          <w:rFonts w:ascii="Times New Roman" w:hAnsi="Times New Roman" w:eastAsia="仿宋_GB2312"/>
          <w:sz w:val="32"/>
          <w:szCs w:val="32"/>
          <w:u w:val="none"/>
        </w:rPr>
        <w:t>贯彻落实省委十三届四次全会、市委十二届六次全会</w:t>
      </w:r>
      <w:r>
        <w:rPr>
          <w:rFonts w:ascii="Times New Roman" w:hAnsi="Times New Roman" w:eastAsia="仿宋_GB2312"/>
          <w:sz w:val="32"/>
          <w:szCs w:val="32"/>
          <w:u w:val="none"/>
        </w:rPr>
        <w:t>部署要求</w:t>
      </w:r>
      <w:r>
        <w:rPr>
          <w:rFonts w:ascii="Times New Roman" w:hAnsi="Times New Roman" w:eastAsia="仿宋_GB2312"/>
          <w:sz w:val="32"/>
          <w:szCs w:val="32"/>
          <w:u w:val="none"/>
        </w:rPr>
        <w:t>，总结上半年工作成绩，</w:t>
      </w:r>
      <w:r>
        <w:rPr>
          <w:rFonts w:ascii="Times New Roman" w:hAnsi="Times New Roman" w:eastAsia="仿宋_GB2312"/>
          <w:sz w:val="32"/>
          <w:szCs w:val="32"/>
          <w:u w:val="none"/>
        </w:rPr>
        <w:t>安排</w:t>
      </w:r>
      <w:r>
        <w:rPr>
          <w:rFonts w:ascii="Times New Roman" w:hAnsi="Times New Roman" w:eastAsia="仿宋_GB2312"/>
          <w:sz w:val="32"/>
          <w:szCs w:val="32"/>
          <w:u w:val="none"/>
        </w:rPr>
        <w:t>下半年工作任务，以更强的决心、更大的力度、更实的举措，有效突破五个三年行动计划，确保高水平全面完成今年的各项目标任务，奋力推动武进高质量发展走在前列。</w:t>
      </w:r>
    </w:p>
    <w:p>
      <w:pPr>
        <w:overflowPunct w:val="0"/>
        <w:adjustRightInd w:val="0"/>
        <w:snapToGrid w:val="0"/>
        <w:spacing w:line="312" w:lineRule="auto"/>
        <w:ind w:firstLine="640" w:firstLineChars="200"/>
        <w:rPr>
          <w:rFonts w:ascii="Times New Roman" w:hAnsi="Times New Roman" w:eastAsia="楷体"/>
          <w:sz w:val="32"/>
          <w:szCs w:val="32"/>
          <w:u w:val="none"/>
        </w:rPr>
      </w:pPr>
      <w:r>
        <w:rPr>
          <w:rFonts w:ascii="Times New Roman" w:hAnsi="Times New Roman" w:eastAsia="仿宋_GB2312"/>
          <w:color w:val="000000"/>
          <w:kern w:val="0"/>
          <w:sz w:val="32"/>
          <w:szCs w:val="32"/>
          <w:u w:val="none"/>
        </w:rPr>
        <w:t>下面，根据区委常委会讨论精神，我讲四个方面的意见。</w:t>
      </w:r>
    </w:p>
    <w:p>
      <w:pPr>
        <w:overflowPunct w:val="0"/>
        <w:snapToGrid w:val="0"/>
        <w:spacing w:line="312" w:lineRule="auto"/>
        <w:ind w:firstLine="640" w:firstLineChars="200"/>
        <w:jc w:val="left"/>
        <w:rPr>
          <w:rFonts w:ascii="Times New Roman" w:hAnsi="Times New Roman" w:eastAsia="黑体"/>
          <w:sz w:val="32"/>
          <w:szCs w:val="32"/>
          <w:u w:val="none"/>
        </w:rPr>
      </w:pPr>
      <w:r>
        <w:rPr>
          <w:rFonts w:ascii="Times New Roman" w:hAnsi="Times New Roman" w:eastAsia="黑体"/>
          <w:sz w:val="32"/>
          <w:szCs w:val="32"/>
          <w:u w:val="none"/>
        </w:rPr>
        <w:t>一、</w:t>
      </w:r>
      <w:r>
        <w:rPr>
          <w:rFonts w:hint="eastAsia" w:ascii="Times New Roman" w:hAnsi="Times New Roman" w:eastAsia="黑体"/>
          <w:sz w:val="32"/>
          <w:szCs w:val="32"/>
          <w:u w:val="none"/>
        </w:rPr>
        <w:t>深入贯彻党的十九大精神，高质量发展实现良好开局</w:t>
      </w:r>
    </w:p>
    <w:p>
      <w:pPr>
        <w:overflowPunct w:val="0"/>
        <w:adjustRightInd w:val="0"/>
        <w:snapToGrid w:val="0"/>
        <w:spacing w:line="312" w:lineRule="auto"/>
        <w:ind w:firstLine="640" w:firstLineChars="200"/>
        <w:rPr>
          <w:rFonts w:hint="eastAsia" w:ascii="Times New Roman" w:hAnsi="Times New Roman" w:eastAsia="仿宋_GB2312"/>
          <w:sz w:val="32"/>
          <w:szCs w:val="32"/>
          <w:u w:val="none"/>
        </w:rPr>
      </w:pPr>
      <w:r>
        <w:rPr>
          <w:rFonts w:ascii="Times New Roman" w:hAnsi="Times New Roman" w:eastAsia="仿宋_GB2312"/>
          <w:sz w:val="32"/>
          <w:szCs w:val="32"/>
          <w:u w:val="none"/>
        </w:rPr>
        <w:t>今年以来，全区上下</w:t>
      </w:r>
      <w:r>
        <w:rPr>
          <w:rFonts w:ascii="Times New Roman" w:hAnsi="Times New Roman" w:eastAsia="仿宋_GB2312"/>
          <w:sz w:val="32"/>
          <w:szCs w:val="32"/>
          <w:u w:val="none"/>
        </w:rPr>
        <w:t>坚持以习近平新时代中国特色社会主义思想为指导，全面落实</w:t>
      </w:r>
      <w:r>
        <w:rPr>
          <w:rFonts w:ascii="Times New Roman" w:hAnsi="Times New Roman" w:eastAsia="仿宋_GB2312"/>
          <w:sz w:val="32"/>
          <w:szCs w:val="32"/>
          <w:u w:val="none"/>
        </w:rPr>
        <w:t>党的十九大精神，</w:t>
      </w:r>
      <w:r>
        <w:rPr>
          <w:rFonts w:hint="eastAsia" w:ascii="Times New Roman" w:hAnsi="Times New Roman" w:eastAsia="仿宋_GB2312"/>
          <w:sz w:val="32"/>
          <w:szCs w:val="32"/>
          <w:u w:val="none"/>
        </w:rPr>
        <w:t>积极践行新发展理念，</w:t>
      </w:r>
      <w:r>
        <w:rPr>
          <w:rFonts w:ascii="Times New Roman" w:hAnsi="Times New Roman" w:eastAsia="仿宋_GB2312"/>
          <w:sz w:val="32"/>
          <w:szCs w:val="32"/>
          <w:u w:val="none"/>
        </w:rPr>
        <w:t>紧紧把握高质量发展高线、生态保护红线、三大攻坚战底线这“三条线”，集中精力，奋力创新，加力攻坚，确保了五个三年行动计划的有效推进，实现了经济社会发展新的进步。</w:t>
      </w:r>
    </w:p>
    <w:p>
      <w:pPr>
        <w:overflowPunct w:val="0"/>
        <w:adjustRightInd w:val="0"/>
        <w:snapToGrid w:val="0"/>
        <w:spacing w:line="312" w:lineRule="auto"/>
        <w:ind w:firstLine="643" w:firstLineChars="200"/>
        <w:rPr>
          <w:rFonts w:hint="eastAsia" w:ascii="Times New Roman" w:hAnsi="Times New Roman" w:eastAsia="仿宋_GB2312"/>
          <w:sz w:val="32"/>
          <w:szCs w:val="32"/>
          <w:u w:val="none"/>
        </w:rPr>
      </w:pPr>
      <w:r>
        <w:rPr>
          <w:rFonts w:ascii="Times New Roman" w:hAnsi="Times New Roman" w:eastAsia="楷体_GB2312"/>
          <w:b/>
          <w:sz w:val="32"/>
          <w:szCs w:val="32"/>
          <w:u w:val="none"/>
        </w:rPr>
        <w:t>1、</w:t>
      </w:r>
      <w:r>
        <w:rPr>
          <w:rFonts w:ascii="Times New Roman" w:hAnsi="楷体_GB2312" w:eastAsia="楷体_GB2312"/>
          <w:b/>
          <w:bCs/>
          <w:sz w:val="32"/>
          <w:szCs w:val="32"/>
          <w:u w:val="none"/>
        </w:rPr>
        <w:t>深入学习贯彻习近平新时代中国特色社会主义思想和党的</w:t>
      </w:r>
      <w:r>
        <w:rPr>
          <w:rFonts w:hint="eastAsia" w:ascii="楷体_GB2312" w:hAnsi="楷体_GB2312" w:eastAsia="楷体_GB2312" w:cs="楷体_GB2312"/>
          <w:b/>
          <w:bCs/>
          <w:sz w:val="32"/>
          <w:szCs w:val="32"/>
          <w:u w:val="none"/>
        </w:rPr>
        <w:t>十九大精神。</w:t>
      </w:r>
      <w:r>
        <w:rPr>
          <w:rFonts w:ascii="Times New Roman" w:hAnsi="Times New Roman" w:eastAsia="仿宋_GB2312"/>
          <w:sz w:val="32"/>
          <w:szCs w:val="32"/>
          <w:u w:val="none"/>
        </w:rPr>
        <w:t>制订实施“学习新思想，拥抱新时代”理论宣讲“1121”行动计划，用好</w:t>
      </w:r>
      <w:r>
        <w:rPr>
          <w:rFonts w:hint="eastAsia" w:ascii="Times New Roman" w:hAnsi="Times New Roman" w:eastAsia="仿宋_GB2312"/>
          <w:sz w:val="32"/>
          <w:szCs w:val="32"/>
          <w:u w:val="none"/>
        </w:rPr>
        <w:t>武进讲坛、</w:t>
      </w:r>
      <w:r>
        <w:rPr>
          <w:rFonts w:ascii="Times New Roman" w:hAnsi="Times New Roman" w:eastAsia="仿宋_GB2312"/>
          <w:sz w:val="32"/>
          <w:szCs w:val="32"/>
          <w:u w:val="none"/>
        </w:rPr>
        <w:t>“</w:t>
      </w:r>
      <w:r>
        <w:rPr>
          <w:rFonts w:hint="eastAsia" w:ascii="Times New Roman" w:hAnsi="Times New Roman" w:eastAsia="仿宋_GB2312"/>
          <w:sz w:val="32"/>
          <w:szCs w:val="32"/>
          <w:u w:val="none"/>
        </w:rPr>
        <w:t>阳湖精神</w:t>
      </w:r>
      <w:r>
        <w:rPr>
          <w:rFonts w:ascii="Times New Roman" w:hAnsi="Times New Roman" w:eastAsia="仿宋_GB2312"/>
          <w:sz w:val="32"/>
          <w:szCs w:val="32"/>
          <w:u w:val="none"/>
        </w:rPr>
        <w:t>”</w:t>
      </w:r>
      <w:r>
        <w:rPr>
          <w:rFonts w:hint="eastAsia" w:ascii="Times New Roman" w:hAnsi="Times New Roman" w:eastAsia="仿宋_GB2312"/>
          <w:sz w:val="32"/>
          <w:szCs w:val="32"/>
          <w:u w:val="none"/>
        </w:rPr>
        <w:t>干部</w:t>
      </w:r>
      <w:r>
        <w:rPr>
          <w:rFonts w:ascii="Times New Roman" w:hAnsi="Times New Roman" w:eastAsia="仿宋_GB2312"/>
          <w:sz w:val="32"/>
          <w:szCs w:val="32"/>
          <w:u w:val="none"/>
        </w:rPr>
        <w:t>讲坛、“理论网苑”在线学习平台和“理论网苑APP”</w:t>
      </w:r>
      <w:r>
        <w:rPr>
          <w:rFonts w:hint="eastAsia" w:ascii="Times New Roman" w:hAnsi="Times New Roman" w:eastAsia="仿宋_GB2312"/>
          <w:sz w:val="32"/>
          <w:szCs w:val="32"/>
          <w:u w:val="none"/>
        </w:rPr>
        <w:t>、</w:t>
      </w:r>
      <w:r>
        <w:rPr>
          <w:rFonts w:ascii="Times New Roman" w:hAnsi="Times New Roman" w:eastAsia="仿宋_GB2312"/>
          <w:sz w:val="32"/>
          <w:szCs w:val="32"/>
          <w:u w:val="none"/>
        </w:rPr>
        <w:t>“两微一端”等新媒体，通过集中轮训、</w:t>
      </w:r>
      <w:r>
        <w:rPr>
          <w:rFonts w:hint="eastAsia" w:ascii="Times New Roman" w:hAnsi="Times New Roman" w:eastAsia="仿宋_GB2312"/>
          <w:sz w:val="32"/>
          <w:szCs w:val="32"/>
          <w:u w:val="none"/>
        </w:rPr>
        <w:t>精准冬训、</w:t>
      </w:r>
      <w:r>
        <w:rPr>
          <w:rFonts w:ascii="Times New Roman" w:hAnsi="Times New Roman" w:eastAsia="仿宋_GB2312"/>
          <w:sz w:val="32"/>
          <w:szCs w:val="32"/>
          <w:u w:val="none"/>
        </w:rPr>
        <w:t>组团宣讲、专家讲学、集体研学</w:t>
      </w:r>
      <w:r>
        <w:rPr>
          <w:rFonts w:hint="eastAsia" w:ascii="Times New Roman" w:hAnsi="Times New Roman" w:eastAsia="仿宋_GB2312"/>
          <w:sz w:val="32"/>
          <w:szCs w:val="32"/>
          <w:u w:val="none"/>
        </w:rPr>
        <w:t>、个人自学</w:t>
      </w:r>
      <w:r>
        <w:rPr>
          <w:rFonts w:ascii="Times New Roman" w:hAnsi="Times New Roman" w:eastAsia="仿宋_GB2312"/>
          <w:sz w:val="32"/>
          <w:szCs w:val="32"/>
          <w:u w:val="none"/>
        </w:rPr>
        <w:t>等多种形式，</w:t>
      </w:r>
      <w:r>
        <w:rPr>
          <w:rFonts w:hint="eastAsia" w:ascii="Times New Roman" w:hAnsi="Times New Roman" w:eastAsia="仿宋_GB2312"/>
          <w:sz w:val="32"/>
          <w:szCs w:val="32"/>
          <w:u w:val="none"/>
        </w:rPr>
        <w:t>带领和组织全区党员干部</w:t>
      </w:r>
      <w:r>
        <w:rPr>
          <w:rFonts w:ascii="Times New Roman" w:hAnsi="Times New Roman" w:eastAsia="仿宋_GB2312"/>
          <w:sz w:val="32"/>
          <w:szCs w:val="32"/>
          <w:u w:val="none"/>
        </w:rPr>
        <w:t>深入学习贯彻习近平新时代中国特色社会主义思想和党的十九大精神，切实增强“四个意识”，坚决做到“两个维护”，确保中央决策部署落到实处。</w:t>
      </w:r>
      <w:r>
        <w:rPr>
          <w:rFonts w:hint="eastAsia" w:ascii="Times New Roman" w:hAnsi="Times New Roman" w:eastAsia="仿宋_GB2312"/>
          <w:sz w:val="32"/>
          <w:szCs w:val="32"/>
          <w:u w:val="none"/>
        </w:rPr>
        <w:t>区委中心组带头开展集中学习6次，全区各级开展十九大宣讲500多场，覆盖党员干部群众超过12万人次，</w:t>
      </w:r>
      <w:r>
        <w:rPr>
          <w:rFonts w:ascii="Times New Roman" w:hAnsi="Times New Roman" w:eastAsia="仿宋_GB2312"/>
          <w:sz w:val="32"/>
          <w:szCs w:val="32"/>
          <w:u w:val="none"/>
        </w:rPr>
        <w:t>习近平新时代中国特色社会主义思想和党的十九大精神深入人心。</w:t>
      </w:r>
    </w:p>
    <w:p>
      <w:pPr>
        <w:overflowPunct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bCs/>
          <w:sz w:val="32"/>
          <w:szCs w:val="32"/>
          <w:u w:val="none"/>
        </w:rPr>
        <w:t>2</w:t>
      </w:r>
      <w:r>
        <w:rPr>
          <w:rFonts w:ascii="Times New Roman" w:hAnsi="Times New Roman" w:eastAsia="楷体_GB2312"/>
          <w:b/>
          <w:bCs/>
          <w:sz w:val="32"/>
          <w:szCs w:val="32"/>
          <w:u w:val="none"/>
        </w:rPr>
        <w:t>、</w:t>
      </w:r>
      <w:r>
        <w:rPr>
          <w:rFonts w:ascii="Times New Roman" w:hAnsi="Times New Roman" w:eastAsia="楷体_GB2312"/>
          <w:b/>
          <w:bCs/>
          <w:sz w:val="32"/>
          <w:szCs w:val="32"/>
          <w:u w:val="none"/>
        </w:rPr>
        <w:t>地区综合实力持续增强。</w:t>
      </w:r>
      <w:r>
        <w:rPr>
          <w:rFonts w:ascii="Times New Roman" w:hAnsi="Times New Roman" w:eastAsia="仿宋_GB2312"/>
          <w:sz w:val="32"/>
          <w:szCs w:val="32"/>
          <w:u w:val="none"/>
        </w:rPr>
        <w:t>主要经济指标保持稳定增长，较好地实现了“双过半”，特别是工业开票销售收入、一般公共预算收入、实际到账外资等核心指标继续保持较大增幅，位居全市前列。上半年，全区地区生产总值可比价增长7%；完成一般公共预算收入91.6亿元，增长18.8%，税比93.5%；完成工业开票销售收入2350.7亿元，增长21.5%；实现进出口总额384亿元，增长11.5%；完成协议注册外资6.5亿美元、实际到账外资4.31亿美元，分别完成年计划的58.6%和56.8%。武进荣获中国知识产权领域最具影响力县域第二名。</w:t>
      </w:r>
    </w:p>
    <w:p>
      <w:pPr>
        <w:overflowPunct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bCs/>
          <w:sz w:val="32"/>
          <w:szCs w:val="32"/>
          <w:u w:val="none"/>
        </w:rPr>
        <w:t>3</w:t>
      </w:r>
      <w:r>
        <w:rPr>
          <w:rFonts w:ascii="Times New Roman" w:hAnsi="Times New Roman" w:eastAsia="楷体_GB2312"/>
          <w:b/>
          <w:bCs/>
          <w:sz w:val="32"/>
          <w:szCs w:val="32"/>
          <w:u w:val="none"/>
        </w:rPr>
        <w:t>、</w:t>
      </w:r>
      <w:r>
        <w:rPr>
          <w:rFonts w:ascii="Times New Roman" w:hAnsi="Times New Roman" w:eastAsia="楷体_GB2312"/>
          <w:b/>
          <w:bCs/>
          <w:sz w:val="32"/>
          <w:szCs w:val="32"/>
          <w:u w:val="none"/>
        </w:rPr>
        <w:t>三年行动计划加快突破。</w:t>
      </w:r>
      <w:r>
        <w:rPr>
          <w:rFonts w:ascii="Times New Roman" w:hAnsi="Times New Roman" w:eastAsia="仿宋_GB2312"/>
          <w:sz w:val="32"/>
          <w:szCs w:val="32"/>
          <w:u w:val="none"/>
        </w:rPr>
        <w:t>突出围绕项目增效、企业股改、特色平台、高效用地、生态引领、教育均等、增收节支、高效服务等八个方面的重点难点加力攻坚，五个三年行动计划正在加快突破。产业发展动能进一步增强，质效进一步提高，总投资10亿美元的欣盛超微电路载带芯片项目、总投资100亿元的国科微固态存储芯片项目成功落户，上半年共引进超100亿元项目2个、超30亿元项目2个、超10亿元项目5个；完成企业股改17家，今创集团在上交所主板上市，绿</w:t>
      </w:r>
      <w:r>
        <w:rPr>
          <w:rFonts w:ascii="Times New Roman" w:hAnsi="Times New Roman" w:eastAsia="仿宋"/>
          <w:sz w:val="32"/>
          <w:szCs w:val="32"/>
          <w:u w:val="none"/>
        </w:rPr>
        <w:t>浥</w:t>
      </w:r>
      <w:r>
        <w:rPr>
          <w:rFonts w:ascii="Times New Roman" w:hAnsi="Times New Roman" w:eastAsia="仿宋_GB2312"/>
          <w:sz w:val="32"/>
          <w:szCs w:val="32"/>
          <w:u w:val="none"/>
        </w:rPr>
        <w:t>农科、江苏轩瑞在新三板挂牌；常州经开区主要经济指标增长速度继续领跑全市，武进高新区发布首个县级国家级高新区创新发展指数，瑞声科技小镇获批江苏省特色小镇，西太湖科技产业园在全省开发区的排名上升了17位，石墨烯小镇建设在全省首批特色小镇创建工作考核中被评为优秀等级。轨道交通1号线武进段正线铺轨全部完成，精细城管纵深开展，路长制和流动红白旗制度试点推行，“两违”打击、市容环境整治、路面本色化保洁、公厕家居式清洁等专项行动有效开展。教育资源配置日趋优化，大力吸引社会资本兴教办学，第一批拟引进建设项目6个，其中府北幼儿园项目已完成招标。特色强镇建设持续推进，区镇联动、中心镇管理体制改革、被撤并镇焕颜、资源整合增效等四大重点工作稳步推进，城西村省特色田园乡村8个功能区项目建设高标准开展，镇村发展活力进一步增强。</w:t>
      </w:r>
    </w:p>
    <w:p>
      <w:pPr>
        <w:overflowPunct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bCs/>
          <w:sz w:val="32"/>
          <w:szCs w:val="32"/>
          <w:u w:val="none"/>
        </w:rPr>
        <w:t>4</w:t>
      </w:r>
      <w:r>
        <w:rPr>
          <w:rFonts w:ascii="Times New Roman" w:hAnsi="Times New Roman" w:eastAsia="楷体_GB2312"/>
          <w:b/>
          <w:bCs/>
          <w:sz w:val="32"/>
          <w:szCs w:val="32"/>
          <w:u w:val="none"/>
        </w:rPr>
        <w:t>、</w:t>
      </w:r>
      <w:r>
        <w:rPr>
          <w:rFonts w:hint="eastAsia" w:ascii="Times New Roman" w:hAnsi="Times New Roman" w:eastAsia="楷体_GB2312"/>
          <w:b/>
          <w:bCs/>
          <w:sz w:val="32"/>
          <w:szCs w:val="32"/>
          <w:u w:val="none"/>
        </w:rPr>
        <w:t>民生事业和</w:t>
      </w:r>
      <w:r>
        <w:rPr>
          <w:rFonts w:ascii="Times New Roman" w:hAnsi="Times New Roman" w:eastAsia="楷体_GB2312"/>
          <w:b/>
          <w:bCs/>
          <w:sz w:val="32"/>
          <w:szCs w:val="32"/>
          <w:u w:val="none"/>
        </w:rPr>
        <w:t>生态环保有力</w:t>
      </w:r>
      <w:r>
        <w:rPr>
          <w:rFonts w:hint="eastAsia" w:ascii="Times New Roman" w:hAnsi="Times New Roman" w:eastAsia="楷体_GB2312"/>
          <w:b/>
          <w:bCs/>
          <w:sz w:val="32"/>
          <w:szCs w:val="32"/>
          <w:u w:val="none"/>
        </w:rPr>
        <w:t>提升</w:t>
      </w:r>
      <w:r>
        <w:rPr>
          <w:rFonts w:ascii="Times New Roman" w:hAnsi="Times New Roman" w:eastAsia="楷体_GB2312"/>
          <w:b/>
          <w:bCs/>
          <w:sz w:val="32"/>
          <w:szCs w:val="32"/>
          <w:u w:val="none"/>
        </w:rPr>
        <w:t>。</w:t>
      </w:r>
      <w:r>
        <w:rPr>
          <w:rFonts w:ascii="Times New Roman" w:hAnsi="Times New Roman" w:eastAsia="仿宋_GB2312"/>
          <w:sz w:val="32"/>
          <w:szCs w:val="32"/>
          <w:u w:val="none"/>
        </w:rPr>
        <w:t>促进就业创业、优化</w:t>
      </w:r>
      <w:r>
        <w:rPr>
          <w:rFonts w:hint="eastAsia" w:ascii="Times New Roman" w:hAnsi="Times New Roman" w:eastAsia="仿宋_GB2312"/>
          <w:sz w:val="32"/>
          <w:szCs w:val="32"/>
          <w:u w:val="none"/>
        </w:rPr>
        <w:t>医疗卫生</w:t>
      </w:r>
      <w:r>
        <w:rPr>
          <w:rFonts w:ascii="Times New Roman" w:hAnsi="Times New Roman" w:eastAsia="仿宋_GB2312"/>
          <w:sz w:val="32"/>
          <w:szCs w:val="32"/>
          <w:u w:val="none"/>
        </w:rPr>
        <w:t>服务、提升</w:t>
      </w:r>
      <w:r>
        <w:rPr>
          <w:rFonts w:hint="eastAsia" w:ascii="Times New Roman" w:hAnsi="Times New Roman" w:eastAsia="仿宋_GB2312"/>
          <w:sz w:val="32"/>
          <w:szCs w:val="32"/>
          <w:u w:val="none"/>
        </w:rPr>
        <w:t>公共安全水平</w:t>
      </w:r>
      <w:r>
        <w:rPr>
          <w:rFonts w:ascii="Times New Roman" w:hAnsi="Times New Roman" w:eastAsia="仿宋_GB2312"/>
          <w:sz w:val="32"/>
          <w:szCs w:val="32"/>
          <w:u w:val="none"/>
        </w:rPr>
        <w:t>等“两促三优三提升”8大类22项为民办实事工程</w:t>
      </w:r>
      <w:r>
        <w:rPr>
          <w:rFonts w:hint="eastAsia" w:ascii="Times New Roman" w:hAnsi="Times New Roman" w:eastAsia="仿宋_GB2312"/>
          <w:sz w:val="32"/>
          <w:szCs w:val="32"/>
          <w:u w:val="none"/>
        </w:rPr>
        <w:t>扎实推进，全区新增城镇就业1.6万人，城乡居民基本医疗保险、社会养老保险提档升级，住房保障进一步扩面，中医医院综合大楼、三院迁建等项目加快建设，文化共享、全民健身等行动全面推开，人民生活水平得到进一步提升</w:t>
      </w:r>
      <w:r>
        <w:rPr>
          <w:rFonts w:ascii="Times New Roman" w:hAnsi="Times New Roman" w:eastAsia="仿宋_GB2312"/>
          <w:sz w:val="32"/>
          <w:szCs w:val="32"/>
          <w:u w:val="none"/>
        </w:rPr>
        <w:t>。深入推进扶贫开发和阳光扶贫工作，政策扶贫、行业扶贫、社会扶贫“三位一体”的大扶贫格局有效构建</w:t>
      </w:r>
      <w:r>
        <w:rPr>
          <w:rFonts w:hint="eastAsia" w:ascii="Times New Roman" w:hAnsi="Times New Roman" w:eastAsia="仿宋_GB2312"/>
          <w:sz w:val="32"/>
          <w:szCs w:val="32"/>
          <w:u w:val="none"/>
        </w:rPr>
        <w:t>。</w:t>
      </w:r>
      <w:r>
        <w:rPr>
          <w:rFonts w:ascii="Times New Roman" w:hAnsi="Times New Roman" w:eastAsia="仿宋_GB2312"/>
          <w:sz w:val="32"/>
          <w:szCs w:val="32"/>
          <w:u w:val="none"/>
        </w:rPr>
        <w:t>针对中央环保督察“回头看”和省级环保督察反馈的突出环保问题，坚决以“事不过夜立即改、一查到底坚决改、最严标准彻底改”的态度抓好整改，每一件问题都“一案一策”制定了整改方案，</w:t>
      </w:r>
      <w:r>
        <w:rPr>
          <w:rFonts w:ascii="Times New Roman" w:hAnsi="Times New Roman" w:eastAsia="仿宋_GB2312"/>
          <w:sz w:val="32"/>
          <w:szCs w:val="32"/>
          <w:u w:val="none"/>
        </w:rPr>
        <w:t>落实了整改责任，</w:t>
      </w:r>
      <w:r>
        <w:rPr>
          <w:rFonts w:ascii="Times New Roman" w:hAnsi="Times New Roman" w:eastAsia="仿宋_GB2312"/>
          <w:sz w:val="32"/>
          <w:szCs w:val="32"/>
          <w:u w:val="none"/>
        </w:rPr>
        <w:t>一大批信访问题及时有效整改到位。同时以环保督察为契机，进一步加快推进“263”专项行动和生态保护引领区建设，研究制定建设、监管、执法三项责任清单，构建了完善的生态保护建设责任落实体系。至6月底，全区累计关停化工、印染、电镀企业276家，减企比例达52.2%，已提前并超额完成常州市下达的三年减化总任务；治理黑臭水体初步完工71条、在建54条，“企业河长”入选江苏环境保护十大典型案例；全省建筑垃圾资源化利用工作现场推进会在我区召开；“散乱污”企业整治行动全面启动，集中整治方案制定出台，全区经排查认定“散乱污”企业3094家，目前已关停取缔762家，治理改造182家。</w:t>
      </w:r>
    </w:p>
    <w:p>
      <w:pPr>
        <w:overflowPunct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bCs/>
          <w:sz w:val="32"/>
          <w:szCs w:val="32"/>
          <w:u w:val="none"/>
        </w:rPr>
        <w:t>5</w:t>
      </w:r>
      <w:r>
        <w:rPr>
          <w:rFonts w:ascii="Times New Roman" w:hAnsi="Times New Roman" w:eastAsia="楷体_GB2312"/>
          <w:b/>
          <w:bCs/>
          <w:sz w:val="32"/>
          <w:szCs w:val="32"/>
          <w:u w:val="none"/>
        </w:rPr>
        <w:t>、</w:t>
      </w:r>
      <w:r>
        <w:rPr>
          <w:rFonts w:ascii="Times New Roman" w:hAnsi="Times New Roman" w:eastAsia="楷体_GB2312"/>
          <w:b/>
          <w:bCs/>
          <w:sz w:val="32"/>
          <w:szCs w:val="32"/>
          <w:u w:val="none"/>
        </w:rPr>
        <w:t>改革创新动能不断增强。</w:t>
      </w:r>
      <w:r>
        <w:rPr>
          <w:rFonts w:ascii="Times New Roman" w:hAnsi="Times New Roman" w:eastAsia="仿宋_GB2312"/>
          <w:sz w:val="32"/>
          <w:szCs w:val="32"/>
          <w:u w:val="none"/>
        </w:rPr>
        <w:t>深入开展解放思想大讨论活动，积极对标学习深圳南山、杭州萧山、无锡江阴等标杆地区，坚定了追赶决心、明晰了追赶方向；创新开展“弘扬企业家精神、再创苏南模式辉煌”系列活动，进一步焕发了全区上下干事创业的精气神；区领导主动认领各基层单位集中反映的9大类26条意见建议，认真研究解决；各板块、部门突出围绕打造“苏南模式”转型升级试验区等重大课题开展调研，针对190多个重点难点问题拿出了具体解决方案；全社会兴起了解放思想热潮，为推动高质量发展有效凝聚了智慧力量。</w:t>
      </w:r>
      <w:r>
        <w:rPr>
          <w:rFonts w:ascii="Times New Roman" w:hAnsi="Times New Roman" w:eastAsia="仿宋_GB2312"/>
          <w:sz w:val="32"/>
          <w:szCs w:val="32"/>
          <w:u w:val="none"/>
        </w:rPr>
        <w:t>扎实推进七项重点改革，取得了阶段性成果，其中，农村土地制度改革精细化综合整治腾出的规划空间和用地指标市场价值近100亿元，集体经营性建设用地入市交易总额突破37.5亿元，实现增值收益近30亿元，惠及农民67.5万余人。国家级水稻收入保险改革组织运行、风险管理机制逐步完善，试点经验被农业部肯定并专题推广介绍。网格化集成管理改革从功能、事项、资源三个方面强化集成，</w:t>
      </w:r>
      <w:r>
        <w:rPr>
          <w:rFonts w:ascii="Times New Roman" w:hAnsi="Times New Roman" w:eastAsia="仿宋_GB2312"/>
          <w:sz w:val="32"/>
          <w:szCs w:val="32"/>
          <w:u w:val="none"/>
        </w:rPr>
        <w:t>构建</w:t>
      </w:r>
      <w:r>
        <w:rPr>
          <w:rFonts w:ascii="Times New Roman" w:hAnsi="Times New Roman" w:eastAsia="仿宋_GB2312"/>
          <w:kern w:val="0"/>
          <w:sz w:val="32"/>
          <w:szCs w:val="32"/>
          <w:u w:val="none"/>
        </w:rPr>
        <w:t>形成了包括党建引领、社会治理、综合执法、为民服务四大功能模块，社会治安、城市管理、环境保护等八类服务管理事项的“四梁八柱”总体框架</w:t>
      </w:r>
      <w:r>
        <w:rPr>
          <w:rFonts w:ascii="Times New Roman" w:hAnsi="Times New Roman" w:eastAsia="仿宋_GB2312"/>
          <w:sz w:val="32"/>
          <w:szCs w:val="32"/>
          <w:u w:val="none"/>
        </w:rPr>
        <w:t>。</w:t>
      </w:r>
      <w:r>
        <w:rPr>
          <w:rFonts w:ascii="Times New Roman" w:hAnsi="Times New Roman" w:eastAsia="仿宋_GB2312"/>
          <w:sz w:val="32"/>
          <w:szCs w:val="32"/>
          <w:u w:val="none"/>
        </w:rPr>
        <w:t>行政审批制度改革持续深化，“2345”服务品牌进一步打响，区镇村三级政务服务体系建设稳步推进，“不见面审批”、“一网通办”全面启动，“证照分离”改革持续深入。增收节支初显成效，低效资产处置和经营性地块出让工作扎实开展。</w:t>
      </w:r>
    </w:p>
    <w:p>
      <w:pPr>
        <w:overflowPunct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bCs/>
          <w:sz w:val="32"/>
          <w:szCs w:val="32"/>
          <w:u w:val="none"/>
        </w:rPr>
        <w:t>6</w:t>
      </w:r>
      <w:r>
        <w:rPr>
          <w:rFonts w:ascii="Times New Roman" w:hAnsi="Times New Roman" w:eastAsia="楷体_GB2312"/>
          <w:b/>
          <w:bCs/>
          <w:sz w:val="32"/>
          <w:szCs w:val="32"/>
          <w:u w:val="none"/>
        </w:rPr>
        <w:t>、</w:t>
      </w:r>
      <w:r>
        <w:rPr>
          <w:rFonts w:ascii="Times New Roman" w:hAnsi="Times New Roman" w:eastAsia="楷体_GB2312"/>
          <w:b/>
          <w:bCs/>
          <w:sz w:val="32"/>
          <w:szCs w:val="32"/>
          <w:u w:val="none"/>
        </w:rPr>
        <w:t>全面从严治党持续深化。</w:t>
      </w:r>
      <w:r>
        <w:rPr>
          <w:rFonts w:ascii="Times New Roman" w:hAnsi="Times New Roman" w:eastAsia="仿宋_GB2312"/>
          <w:sz w:val="32"/>
          <w:szCs w:val="32"/>
          <w:u w:val="none"/>
        </w:rPr>
        <w:t>半年来，</w:t>
      </w:r>
      <w:r>
        <w:rPr>
          <w:rFonts w:ascii="Times New Roman" w:hAnsi="Times New Roman" w:eastAsia="仿宋_GB2312"/>
          <w:sz w:val="32"/>
          <w:szCs w:val="32"/>
          <w:u w:val="none"/>
        </w:rPr>
        <w:t>区委</w:t>
      </w:r>
      <w:r>
        <w:rPr>
          <w:rFonts w:ascii="Times New Roman" w:hAnsi="Times New Roman" w:eastAsia="仿宋_GB2312"/>
          <w:sz w:val="32"/>
          <w:szCs w:val="32"/>
          <w:u w:val="none"/>
        </w:rPr>
        <w:t>紧抓不懈落实省委巡视反馈问题整改，围绕党的领导、党的建设、全面从严治党三个方面，不折不扣抓牢抓实各项整改任务，党的建设开创了新的局面。</w:t>
      </w:r>
      <w:r>
        <w:rPr>
          <w:rFonts w:hint="eastAsia" w:ascii="Times New Roman" w:hAnsi="Times New Roman" w:eastAsia="仿宋_GB2312"/>
          <w:sz w:val="32"/>
          <w:szCs w:val="32"/>
          <w:u w:val="none"/>
        </w:rPr>
        <w:t>从严</w:t>
      </w:r>
      <w:r>
        <w:rPr>
          <w:rFonts w:ascii="Times New Roman" w:hAnsi="Times New Roman" w:eastAsia="仿宋_GB2312"/>
          <w:sz w:val="32"/>
          <w:szCs w:val="32"/>
          <w:u w:val="none"/>
        </w:rPr>
        <w:t>落实</w:t>
      </w:r>
      <w:r>
        <w:rPr>
          <w:rFonts w:ascii="Times New Roman" w:hAnsi="Times New Roman" w:eastAsia="仿宋_GB2312"/>
          <w:sz w:val="32"/>
          <w:szCs w:val="32"/>
          <w:u w:val="none"/>
        </w:rPr>
        <w:t>意识形态工作责任制，</w:t>
      </w:r>
      <w:r>
        <w:rPr>
          <w:rFonts w:hint="eastAsia" w:ascii="Times New Roman" w:hAnsi="Times New Roman" w:eastAsia="仿宋_GB2312"/>
          <w:sz w:val="32"/>
          <w:szCs w:val="32"/>
          <w:u w:val="none"/>
        </w:rPr>
        <w:t>全力壮大主流舆论、凝聚思想共识，</w:t>
      </w:r>
      <w:r>
        <w:rPr>
          <w:rFonts w:ascii="Times New Roman" w:hAnsi="Times New Roman" w:eastAsia="仿宋_GB2312"/>
          <w:sz w:val="32"/>
          <w:szCs w:val="32"/>
          <w:u w:val="none"/>
        </w:rPr>
        <w:t>以庆祝改革开放40周年为契机，系列推出“阳湖商潮”“阳湖春潮”等专题报道，组织开展十大风云人物评选、咏唱阳湖美等活动，在全社会进一步营造了勇创新业的浓厚氛围。</w:t>
      </w:r>
      <w:r>
        <w:rPr>
          <w:rFonts w:ascii="Times New Roman" w:hAnsi="Times New Roman" w:eastAsia="仿宋_GB2312"/>
          <w:sz w:val="32"/>
          <w:szCs w:val="32"/>
          <w:u w:val="none"/>
        </w:rPr>
        <w:t>积极优化</w:t>
      </w:r>
      <w:r>
        <w:rPr>
          <w:rFonts w:ascii="Times New Roman" w:hAnsi="Times New Roman" w:eastAsia="仿宋_GB2312"/>
          <w:sz w:val="32"/>
          <w:szCs w:val="32"/>
          <w:u w:val="none"/>
        </w:rPr>
        <w:t>公务人员人力资源配置，选派43名青年干部赴基层一线实践锻炼</w:t>
      </w:r>
      <w:r>
        <w:rPr>
          <w:rFonts w:ascii="Times New Roman" w:hAnsi="Times New Roman" w:eastAsia="仿宋_GB2312"/>
          <w:sz w:val="32"/>
          <w:szCs w:val="32"/>
          <w:u w:val="none"/>
        </w:rPr>
        <w:t>。</w:t>
      </w:r>
      <w:r>
        <w:rPr>
          <w:rFonts w:ascii="Times New Roman" w:hAnsi="Times New Roman" w:eastAsia="仿宋_GB2312"/>
          <w:sz w:val="32"/>
          <w:szCs w:val="32"/>
          <w:u w:val="none"/>
        </w:rPr>
        <w:t>研究制定加强村（社区）党组织战斗堡垒作用考核评估“模板”，把“经济强、管理强、生态美、家园美、口袋富、脑袋富”明确为基础评价标准，为各镇、街道压实基层党组织责任指明了方向和重点。</w:t>
      </w:r>
      <w:r>
        <w:rPr>
          <w:rFonts w:ascii="Times New Roman" w:hAnsi="Times New Roman" w:eastAsia="仿宋_GB2312"/>
          <w:sz w:val="32"/>
          <w:szCs w:val="32"/>
          <w:u w:val="none"/>
        </w:rPr>
        <w:t>深化监察体制改革试点，</w:t>
      </w:r>
      <w:r>
        <w:rPr>
          <w:rFonts w:ascii="Times New Roman" w:hAnsi="Times New Roman" w:eastAsia="仿宋_GB2312"/>
          <w:sz w:val="32"/>
          <w:szCs w:val="32"/>
          <w:u w:val="none"/>
        </w:rPr>
        <w:t>围绕护航高质量发展、保障五个三年行动计划，深入实施容错纠错机制，系统提升监察、巡察、派驻立体监督实效，扎实推进“两个责任”清单化明责、痕迹化履责、常态化督责，严治厚爱的导向更加鲜明。</w:t>
      </w:r>
      <w:r>
        <w:rPr>
          <w:rFonts w:ascii="Times New Roman" w:hAnsi="Times New Roman" w:eastAsia="仿宋_GB2312"/>
          <w:sz w:val="32"/>
          <w:szCs w:val="32"/>
          <w:u w:val="none"/>
        </w:rPr>
        <w:t>圆满完成</w:t>
      </w:r>
      <w:r>
        <w:rPr>
          <w:rFonts w:ascii="Times New Roman" w:hAnsi="Times New Roman" w:eastAsia="仿宋_GB2312"/>
          <w:sz w:val="32"/>
          <w:szCs w:val="32"/>
          <w:u w:val="none"/>
        </w:rPr>
        <w:t>光彩会换届，启动“美丽武进、幸福家园”同心惠民光彩行动，</w:t>
      </w:r>
      <w:r>
        <w:rPr>
          <w:rFonts w:ascii="Times New Roman" w:hAnsi="Times New Roman" w:eastAsia="仿宋_GB2312"/>
          <w:sz w:val="32"/>
          <w:szCs w:val="32"/>
          <w:u w:val="none"/>
        </w:rPr>
        <w:t>做好</w:t>
      </w:r>
      <w:r>
        <w:rPr>
          <w:rFonts w:ascii="Times New Roman" w:hAnsi="Times New Roman" w:eastAsia="仿宋_GB2312"/>
          <w:sz w:val="32"/>
          <w:szCs w:val="32"/>
          <w:u w:val="none"/>
        </w:rPr>
        <w:t>营造企业家健康成长环境、弘扬优秀企业家精神、更好发挥企业家作用等工作，广泛发动和引导企业树立绿色发展理念，争做绿色生产标杆企业。</w:t>
      </w:r>
      <w:r>
        <w:rPr>
          <w:rFonts w:ascii="Times New Roman" w:hAnsi="Times New Roman" w:eastAsia="仿宋_GB2312"/>
          <w:sz w:val="32"/>
          <w:szCs w:val="32"/>
          <w:u w:val="none"/>
        </w:rPr>
        <w:t>制定落实政法机关</w:t>
      </w:r>
      <w:r>
        <w:rPr>
          <w:rFonts w:ascii="Times New Roman" w:hAnsi="Times New Roman" w:eastAsia="仿宋_GB2312"/>
          <w:sz w:val="32"/>
          <w:szCs w:val="32"/>
          <w:u w:val="none"/>
        </w:rPr>
        <w:t>服务保障企业上市发展的实施意见，创新实施社会治理“双推计划”，化解信访积案60件，扫黑除恶专项斗争各项打处指标位居全市首位，我区再次获评全省平安区，并被评为全市唯一的全省综治工作先进区。</w:t>
      </w:r>
      <w:r>
        <w:rPr>
          <w:rFonts w:ascii="Times New Roman" w:hAnsi="Times New Roman" w:eastAsia="仿宋_GB2312"/>
          <w:sz w:val="32"/>
          <w:szCs w:val="32"/>
          <w:u w:val="none"/>
        </w:rPr>
        <w:t>创新推行</w:t>
      </w:r>
      <w:r>
        <w:rPr>
          <w:rFonts w:ascii="Times New Roman" w:hAnsi="Times New Roman" w:eastAsia="仿宋_GB2312"/>
          <w:sz w:val="32"/>
          <w:szCs w:val="32"/>
          <w:u w:val="none"/>
        </w:rPr>
        <w:t>分管领导月度专项工作自我评估制度，以钉钉子精神抓落实，全区各级抓落实、强担当、勇作为的意识进一步增强。</w:t>
      </w:r>
    </w:p>
    <w:p>
      <w:pPr>
        <w:pStyle w:val="7"/>
        <w:overflowPunct w:val="0"/>
        <w:snapToGrid w:val="0"/>
        <w:spacing w:line="312" w:lineRule="auto"/>
        <w:ind w:left="640" w:firstLine="0" w:firstLineChars="0"/>
        <w:rPr>
          <w:rFonts w:ascii="Times New Roman" w:hAnsi="Times New Roman" w:eastAsia="黑体"/>
          <w:sz w:val="32"/>
          <w:szCs w:val="32"/>
          <w:u w:val="none"/>
        </w:rPr>
      </w:pPr>
      <w:r>
        <w:rPr>
          <w:rFonts w:ascii="Times New Roman" w:hAnsi="Times New Roman" w:eastAsia="黑体"/>
          <w:sz w:val="32"/>
          <w:szCs w:val="32"/>
          <w:u w:val="none"/>
        </w:rPr>
        <w:t>二、深入解放思想，引领高质量发展</w:t>
      </w:r>
    </w:p>
    <w:p>
      <w:pPr>
        <w:overflowPunct w:val="0"/>
        <w:snapToGrid w:val="0"/>
        <w:spacing w:line="312" w:lineRule="auto"/>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当前，武进正处在从高速增长阶段转向高质量发展阶段的重要关口，中央和省市提出了不少新任务、新要求，武进自身也面临着许多新情况、新问题，我们唯有进一步解放思想，不断向改革创新要空间、要红利、要效益，才能走在全省乃至全国高质量发展的前列。</w:t>
      </w:r>
    </w:p>
    <w:p>
      <w:pPr>
        <w:overflowPunct w:val="0"/>
        <w:snapToGrid w:val="0"/>
        <w:spacing w:line="312" w:lineRule="auto"/>
        <w:ind w:firstLine="630" w:firstLineChars="196"/>
        <w:rPr>
          <w:rFonts w:ascii="Times New Roman" w:hAnsi="Times New Roman" w:eastAsia="楷体_GB2312"/>
          <w:b/>
          <w:sz w:val="32"/>
          <w:szCs w:val="32"/>
          <w:u w:val="none"/>
        </w:rPr>
      </w:pPr>
      <w:r>
        <w:rPr>
          <w:rFonts w:ascii="Times New Roman" w:hAnsi="Times New Roman" w:eastAsia="楷体_GB2312"/>
          <w:b/>
          <w:sz w:val="32"/>
          <w:szCs w:val="32"/>
          <w:u w:val="none"/>
        </w:rPr>
        <w:t>1、认清形势，把握高质量发展的时代内涵。</w:t>
      </w:r>
      <w:r>
        <w:rPr>
          <w:rFonts w:ascii="Times New Roman" w:hAnsi="Times New Roman" w:eastAsia="仿宋_GB2312"/>
          <w:sz w:val="32"/>
          <w:szCs w:val="32"/>
          <w:u w:val="none"/>
        </w:rPr>
        <w:t>中央提出的三大攻坚战，每一战都“牵一发而动全身”，不仅事关经济发展，更事关社会政治，是我们推动高质量发展过程中必须打赢的硬仗。省委十三届四次全会强调，要围绕“六个高质量”狠抓重点领域关键环节攻坚，全面推动高质量发展各项部署再完善、再深</w:t>
      </w:r>
      <w:r>
        <w:rPr>
          <w:rFonts w:ascii="Times New Roman" w:hAnsi="Times New Roman" w:eastAsia="仿宋_GB2312"/>
          <w:bCs/>
          <w:sz w:val="32"/>
          <w:szCs w:val="32"/>
          <w:u w:val="none"/>
        </w:rPr>
        <w:t>化、再落实。</w:t>
      </w:r>
      <w:r>
        <w:rPr>
          <w:rFonts w:ascii="Times New Roman" w:hAnsi="Times New Roman" w:eastAsia="仿宋_GB2312"/>
          <w:sz w:val="32"/>
          <w:szCs w:val="32"/>
          <w:u w:val="none"/>
        </w:rPr>
        <w:t>娄书记调研常州时还强调，解放思想要具有世界眼光、聚焦问题、从社会发展规律来考虑，为我们推动高质量发展提供了重要遵循。市委</w:t>
      </w:r>
      <w:r>
        <w:rPr>
          <w:rFonts w:ascii="Times New Roman" w:hAnsi="Times New Roman" w:eastAsia="仿宋_GB2312"/>
          <w:sz w:val="32"/>
          <w:szCs w:val="32"/>
          <w:u w:val="none"/>
        </w:rPr>
        <w:t>深化“六大行动”的抓手和指向进一步聚焦，</w:t>
      </w:r>
      <w:r>
        <w:rPr>
          <w:rFonts w:ascii="Times New Roman" w:hAnsi="Times New Roman" w:eastAsia="仿宋_GB2312"/>
          <w:sz w:val="32"/>
          <w:szCs w:val="32"/>
          <w:u w:val="none"/>
        </w:rPr>
        <w:t>作出了着力</w:t>
      </w:r>
      <w:r>
        <w:rPr>
          <w:rFonts w:ascii="Times New Roman" w:hAnsi="Times New Roman" w:eastAsia="仿宋_GB2312"/>
          <w:sz w:val="32"/>
          <w:szCs w:val="32"/>
          <w:u w:val="none"/>
        </w:rPr>
        <w:t>塑造</w:t>
      </w:r>
      <w:r>
        <w:rPr>
          <w:rFonts w:ascii="Times New Roman" w:hAnsi="Times New Roman" w:eastAsia="仿宋_GB2312"/>
          <w:sz w:val="32"/>
          <w:szCs w:val="32"/>
          <w:u w:val="none"/>
        </w:rPr>
        <w:t>高质量工业明星城市、旅游明星城市和管理明星城市的决策部署。汪书记首次调研武进时，就对我们提出了</w:t>
      </w:r>
      <w:r>
        <w:rPr>
          <w:rFonts w:ascii="Times New Roman" w:hAnsi="Times New Roman" w:eastAsia="仿宋_GB2312"/>
          <w:sz w:val="32"/>
          <w:szCs w:val="32"/>
          <w:u w:val="none"/>
        </w:rPr>
        <w:t>“打造</w:t>
      </w:r>
      <w:r>
        <w:rPr>
          <w:rFonts w:ascii="Times New Roman" w:hAnsi="Times New Roman" w:eastAsia="仿宋_GB2312"/>
          <w:sz w:val="32"/>
          <w:szCs w:val="32"/>
          <w:u w:val="none"/>
        </w:rPr>
        <w:t>苏南模式转型升级试验区”的</w:t>
      </w:r>
      <w:r>
        <w:rPr>
          <w:rFonts w:ascii="Times New Roman" w:hAnsi="Times New Roman" w:eastAsia="仿宋_GB2312"/>
          <w:sz w:val="32"/>
          <w:szCs w:val="32"/>
          <w:u w:val="none"/>
        </w:rPr>
        <w:t>期望，在十二届六次全会期间又提出了“当好明星城建设排头兵”的要求，</w:t>
      </w:r>
      <w:r>
        <w:rPr>
          <w:rFonts w:ascii="Times New Roman" w:hAnsi="Times New Roman" w:eastAsia="仿宋_GB2312"/>
          <w:sz w:val="32"/>
          <w:szCs w:val="32"/>
          <w:u w:val="none"/>
        </w:rPr>
        <w:t>为武进的高质量发展精准指明了方向。面对中央和省、市委的部署要求，我们</w:t>
      </w:r>
      <w:r>
        <w:rPr>
          <w:rFonts w:ascii="Times New Roman" w:hAnsi="Times New Roman" w:eastAsia="仿宋_GB2312"/>
          <w:b/>
          <w:sz w:val="32"/>
          <w:szCs w:val="32"/>
          <w:u w:val="none"/>
        </w:rPr>
        <w:t>一方面要不折不扣抓好贯彻落实</w:t>
      </w:r>
      <w:r>
        <w:rPr>
          <w:rFonts w:ascii="Times New Roman" w:hAnsi="Times New Roman" w:eastAsia="仿宋_GB2312"/>
          <w:sz w:val="32"/>
          <w:szCs w:val="32"/>
          <w:u w:val="none"/>
        </w:rPr>
        <w:t>，特别要聚焦环境污染防治和政府债务化解的突出短板，抓住目前上级支持力度空前、各界认识高度统一的“关键期、攻坚期、窗口期”，化挑战为机遇、变被动为主动，全力攻坚、加速突破，确保如期高质量打赢三大攻坚战，力争在推动“六个高质量”</w:t>
      </w:r>
      <w:r>
        <w:rPr>
          <w:rFonts w:ascii="Times New Roman" w:hAnsi="Times New Roman" w:eastAsia="楷体_GB2312"/>
          <w:sz w:val="32"/>
          <w:szCs w:val="32"/>
          <w:u w:val="none"/>
        </w:rPr>
        <w:t>、</w:t>
      </w:r>
      <w:r>
        <w:rPr>
          <w:rFonts w:ascii="Times New Roman" w:hAnsi="Times New Roman" w:eastAsia="仿宋_GB2312"/>
          <w:sz w:val="32"/>
          <w:szCs w:val="32"/>
          <w:u w:val="none"/>
        </w:rPr>
        <w:t>打造“三个明星城”中挑大梁、当先行，为武进的高质量发展赢得空间、创造条件；</w:t>
      </w:r>
      <w:r>
        <w:rPr>
          <w:rFonts w:ascii="Times New Roman" w:hAnsi="Times New Roman" w:eastAsia="仿宋_GB2312"/>
          <w:b/>
          <w:sz w:val="32"/>
          <w:szCs w:val="32"/>
          <w:u w:val="none"/>
        </w:rPr>
        <w:t>另一方面也要系统谋划好“苏南模式转型升级”</w:t>
      </w:r>
      <w:r>
        <w:rPr>
          <w:rFonts w:ascii="Times New Roman" w:hAnsi="Times New Roman" w:eastAsia="仿宋_GB2312"/>
          <w:sz w:val="32"/>
          <w:szCs w:val="32"/>
          <w:u w:val="none"/>
        </w:rPr>
        <w:t>，立足我区现有基础和优势，进一步解放思想、开拓创新，做到在创新、资本和开放三个方面同步发力、凝聚合力，通过更多探索、争取更大突破，逐步走出一条更符合高质量发展要求的苏南模式“升级版”，为武进的健康可持续发展注入新的生机和活力。</w:t>
      </w:r>
    </w:p>
    <w:p>
      <w:pPr>
        <w:overflowPunct w:val="0"/>
        <w:snapToGrid w:val="0"/>
        <w:spacing w:line="312" w:lineRule="auto"/>
        <w:ind w:firstLine="643" w:firstLineChars="200"/>
        <w:rPr>
          <w:rFonts w:ascii="Times New Roman" w:hAnsi="Times New Roman" w:eastAsia="仿宋_GB2312"/>
          <w:b/>
          <w:sz w:val="32"/>
          <w:szCs w:val="32"/>
          <w:u w:val="none"/>
        </w:rPr>
      </w:pPr>
      <w:r>
        <w:rPr>
          <w:rFonts w:ascii="Times New Roman" w:hAnsi="Times New Roman" w:eastAsia="楷体_GB2312"/>
          <w:b/>
          <w:sz w:val="32"/>
          <w:szCs w:val="32"/>
          <w:u w:val="none"/>
        </w:rPr>
        <w:t>2、高点对标，找准高质量发展的现实差距。</w:t>
      </w:r>
      <w:r>
        <w:rPr>
          <w:rFonts w:ascii="Times New Roman" w:hAnsi="Times New Roman" w:eastAsia="仿宋_GB2312"/>
          <w:sz w:val="32"/>
          <w:szCs w:val="32"/>
          <w:u w:val="none"/>
        </w:rPr>
        <w:t>要看到，虽然我们近两年围绕高质量发展作了一系列创新探索，也取得了不少积极成效，但是在很多方面还有较大提升空间，高质量发展仍然任重而道远。</w:t>
      </w:r>
      <w:r>
        <w:rPr>
          <w:rFonts w:ascii="Times New Roman" w:hAnsi="Times New Roman" w:eastAsia="仿宋_GB2312"/>
          <w:b/>
          <w:sz w:val="32"/>
          <w:szCs w:val="32"/>
          <w:u w:val="none"/>
        </w:rPr>
        <w:t>对标省委《县（市、区）高质量发展监测评价指标体系》，</w:t>
      </w:r>
      <w:r>
        <w:rPr>
          <w:rFonts w:ascii="Times New Roman" w:hAnsi="Times New Roman" w:eastAsia="仿宋_GB2312"/>
          <w:sz w:val="32"/>
          <w:szCs w:val="32"/>
          <w:u w:val="none"/>
        </w:rPr>
        <w:t>我们在集约发展水平、营商环境指数、研发投入水平、空气和水环境质量等共性指标上并不领先，个别指标甚至落后于全省平均水平，在智能制造产业发展、国际合作园区建设等个性化指标上也需加力突破。</w:t>
      </w:r>
      <w:r>
        <w:rPr>
          <w:rFonts w:ascii="Times New Roman" w:hAnsi="Times New Roman" w:eastAsia="仿宋_GB2312"/>
          <w:b/>
          <w:sz w:val="32"/>
          <w:szCs w:val="32"/>
          <w:u w:val="none"/>
        </w:rPr>
        <w:t>对标市委“种好幸福树、建好明星城”的目标定位，</w:t>
      </w:r>
      <w:r>
        <w:rPr>
          <w:rFonts w:ascii="Times New Roman" w:hAnsi="Times New Roman" w:eastAsia="仿宋_GB2312"/>
          <w:sz w:val="32"/>
          <w:szCs w:val="32"/>
          <w:u w:val="none"/>
        </w:rPr>
        <w:t>我区在工业上还存在“大而不强”“结构不优”“发展粗放”等突出短板，“产业自主可控、两化深度融合、创新驱动强劲、智力支撑有力”的现代工业经济体系还没有真正形成；在旅游上，虽然拥有较为丰富的生态资源、文化资源、名人资源，但缺乏深度梳理挖掘和系统高点规划，旅游企业经营管理粗放、活力不足、效益不佳问题突出，旅游产业在提升城市品质、集聚发展要素、吸引高端人才、带动周边产业等方面作用还不够明显；在管理上，城乡长效管理水平对比先进仍有较大差距，政务管理、社会管理、国企管理等方面也与“高质量管理明星城市”的目标要求</w:t>
      </w:r>
      <w:r>
        <w:rPr>
          <w:rFonts w:ascii="Times New Roman" w:hAnsi="Times New Roman" w:eastAsia="仿宋_GB2312"/>
          <w:sz w:val="32"/>
          <w:szCs w:val="32"/>
          <w:u w:val="none"/>
        </w:rPr>
        <w:t>存在落差</w:t>
      </w:r>
      <w:r>
        <w:rPr>
          <w:rFonts w:ascii="Times New Roman" w:hAnsi="Times New Roman" w:eastAsia="仿宋_GB2312"/>
          <w:sz w:val="32"/>
          <w:szCs w:val="32"/>
          <w:u w:val="none"/>
        </w:rPr>
        <w:t>。</w:t>
      </w:r>
      <w:r>
        <w:rPr>
          <w:rFonts w:ascii="Times New Roman" w:hAnsi="Times New Roman" w:eastAsia="仿宋_GB2312"/>
          <w:b/>
          <w:sz w:val="32"/>
          <w:szCs w:val="32"/>
          <w:u w:val="none"/>
        </w:rPr>
        <w:t>对标先进地区，</w:t>
      </w:r>
      <w:r>
        <w:rPr>
          <w:rFonts w:ascii="Times New Roman" w:hAnsi="Times New Roman" w:eastAsia="仿宋_GB2312"/>
          <w:sz w:val="32"/>
          <w:szCs w:val="32"/>
          <w:u w:val="none"/>
        </w:rPr>
        <w:t>我区在城市生态环境提升和文化品质塑造上与萧山、吴中等地差距明显；在把握科技革命浪潮和发展“四新经济”上亟需向南山学习；在推动传统产业转型升级、企业股改上市和系统集成改革上要力争向江阴看齐。有差距不可怕，可怕的是面对差距认识上强调客观、行动上无动于衷，方法传统、无所作为。我们要进一步解放思想，围绕这些差距短板，提升目标定位，优化思路举措，勇于攻坚克难，全力推动武进的综合发展水平再上新台阶。</w:t>
      </w:r>
    </w:p>
    <w:p>
      <w:pPr>
        <w:overflowPunct w:val="0"/>
        <w:snapToGrid w:val="0"/>
        <w:spacing w:line="312" w:lineRule="auto"/>
        <w:ind w:firstLine="630" w:firstLineChars="196"/>
        <w:rPr>
          <w:rFonts w:ascii="Times New Roman" w:hAnsi="Times New Roman" w:eastAsia="仿宋_GB2312"/>
          <w:color w:val="000000"/>
          <w:sz w:val="32"/>
          <w:szCs w:val="32"/>
          <w:u w:val="none"/>
        </w:rPr>
      </w:pPr>
      <w:r>
        <w:rPr>
          <w:rFonts w:ascii="Times New Roman" w:hAnsi="Times New Roman" w:eastAsia="楷体_GB2312"/>
          <w:b/>
          <w:sz w:val="32"/>
          <w:szCs w:val="32"/>
          <w:u w:val="none"/>
        </w:rPr>
        <w:t>3、聚焦问题，破除高质量发展的关键障碍。</w:t>
      </w:r>
      <w:r>
        <w:rPr>
          <w:rFonts w:ascii="Times New Roman" w:hAnsi="Times New Roman" w:eastAsia="仿宋_GB2312"/>
          <w:sz w:val="32"/>
          <w:szCs w:val="32"/>
          <w:u w:val="none"/>
        </w:rPr>
        <w:t>虽然我们今年通过实施八大攻坚、深化七项改革，五个三年行动计划取得了一些突破性进展，但我们在思想上、方法上和落实上，还存在不少问题障碍，必须痛下决心解决。</w:t>
      </w:r>
      <w:r>
        <w:rPr>
          <w:rFonts w:ascii="Times New Roman" w:hAnsi="Times New Roman" w:eastAsia="仿宋_GB2312"/>
          <w:b/>
          <w:sz w:val="32"/>
          <w:szCs w:val="32"/>
          <w:u w:val="none"/>
        </w:rPr>
        <w:t>思想上，</w:t>
      </w:r>
      <w:r>
        <w:rPr>
          <w:rFonts w:ascii="Times New Roman" w:hAnsi="Times New Roman" w:eastAsia="仿宋_GB2312"/>
          <w:sz w:val="32"/>
          <w:szCs w:val="32"/>
          <w:u w:val="none"/>
        </w:rPr>
        <w:t>有的同志还存在“小进则满”的盲目乐观，有的则抱有“不敢攀高”的畏难情绪，有些仍在“拿着旧地图寻找新大陆”，更有个别同志“言必问据、行必问典”不敢创新、不敢改变。</w:t>
      </w:r>
      <w:r>
        <w:rPr>
          <w:rFonts w:ascii="Times New Roman" w:hAnsi="Times New Roman" w:eastAsia="仿宋_GB2312"/>
          <w:b/>
          <w:sz w:val="32"/>
          <w:szCs w:val="32"/>
          <w:u w:val="none"/>
        </w:rPr>
        <w:t>方法上，</w:t>
      </w:r>
      <w:r>
        <w:rPr>
          <w:rFonts w:ascii="Times New Roman" w:hAnsi="Times New Roman" w:eastAsia="仿宋_GB2312"/>
          <w:sz w:val="32"/>
          <w:szCs w:val="32"/>
          <w:u w:val="none"/>
        </w:rPr>
        <w:t>我们运用市场机制解决问题的意识和方法还有待提高；有些干部仍在用拼政策、拼地价、拼补贴的老办法招引重大项目；有些同志向改革要红利、靠创新激活力的主动性、创造性不强；各级党委政府在社会管理和民生事业上还一定程度存在大包大揽、越位缺位等现象。</w:t>
      </w:r>
      <w:r>
        <w:rPr>
          <w:rFonts w:ascii="Times New Roman" w:hAnsi="Times New Roman" w:eastAsia="仿宋_GB2312"/>
          <w:b/>
          <w:sz w:val="32"/>
          <w:szCs w:val="32"/>
          <w:u w:val="none"/>
        </w:rPr>
        <w:t>落实上，</w:t>
      </w:r>
      <w:r>
        <w:rPr>
          <w:rFonts w:ascii="Times New Roman" w:hAnsi="Times New Roman" w:eastAsia="仿宋_GB2312"/>
          <w:sz w:val="32"/>
          <w:szCs w:val="32"/>
          <w:u w:val="none"/>
        </w:rPr>
        <w:t>区委明确的重点工作和重点改革任务，仍有一部分停留在“文件”上、悬浮在“半空”中、局限在“盆景”里，有些单位抓工作落实还缺乏锲而不舍、一抓到底的韧劲，少数干部身上还存在有权不履责、有责不尽责等情况。这些问题，有的已经得到重视并在努力解决，有的刚刚破题、正在推进，还有一些没有引起足够的重视。我们必须进一步强化责任意识，对问题不畏难、不回避、不推卸，勇于担当、攻坚克难、久久为功，在解决问题中把武进发展带入一个新的境界。</w:t>
      </w:r>
    </w:p>
    <w:p>
      <w:pPr>
        <w:overflowPunct w:val="0"/>
        <w:snapToGrid w:val="0"/>
        <w:spacing w:line="312" w:lineRule="auto"/>
        <w:ind w:firstLine="640" w:firstLineChars="200"/>
        <w:rPr>
          <w:rFonts w:ascii="Times New Roman" w:hAnsi="Times New Roman" w:eastAsia="仿宋_GB2312"/>
          <w:sz w:val="32"/>
          <w:szCs w:val="32"/>
          <w:u w:val="none"/>
        </w:rPr>
      </w:pPr>
      <w:r>
        <w:rPr>
          <w:rFonts w:ascii="Times New Roman" w:hAnsi="Times New Roman" w:eastAsia="黑体"/>
          <w:sz w:val="32"/>
          <w:szCs w:val="32"/>
          <w:u w:val="none"/>
        </w:rPr>
        <w:t>三、攻克重点难点痛点，以五个三年行动计划的高质量突破推动高质量发展</w:t>
      </w:r>
    </w:p>
    <w:p>
      <w:pPr>
        <w:overflowPunct w:val="0"/>
        <w:snapToGrid w:val="0"/>
        <w:spacing w:line="312" w:lineRule="auto"/>
        <w:ind w:firstLine="640" w:firstLineChars="200"/>
        <w:rPr>
          <w:rFonts w:ascii="Times New Roman" w:hAnsi="Times New Roman" w:eastAsia="仿宋_GB2312"/>
          <w:sz w:val="32"/>
          <w:szCs w:val="32"/>
          <w:u w:val="none"/>
        </w:rPr>
      </w:pPr>
      <w:r>
        <w:rPr>
          <w:rFonts w:ascii="Times New Roman" w:hAnsi="Times New Roman" w:eastAsia="仿宋_GB2312"/>
          <w:sz w:val="32"/>
          <w:szCs w:val="32"/>
          <w:u w:val="none"/>
        </w:rPr>
        <w:t>下半年工作的总体要求是：全面落实中央和省、市委部署要求，以“打造苏南模式转型升级试验区、当好常州明星城建设排头兵”为总目标，</w:t>
      </w:r>
      <w:r>
        <w:rPr>
          <w:rFonts w:ascii="Times New Roman" w:hAnsi="Times New Roman" w:eastAsia="仿宋_GB2312"/>
          <w:sz w:val="32"/>
          <w:szCs w:val="32"/>
          <w:u w:val="none"/>
        </w:rPr>
        <w:t>以高效推进八大攻坚为抓手，牢牢突出目标导向、问题导向、效果导向，坚持“以改革增动力、激活力，以管理破难题、求效益”的总思路，</w:t>
      </w:r>
      <w:r>
        <w:rPr>
          <w:rFonts w:ascii="Times New Roman" w:hAnsi="Times New Roman" w:eastAsia="仿宋_GB2312"/>
          <w:sz w:val="32"/>
          <w:szCs w:val="32"/>
          <w:u w:val="none"/>
        </w:rPr>
        <w:t>用精准有效的措施，做扎实细致的工作，</w:t>
      </w:r>
      <w:r>
        <w:rPr>
          <w:rFonts w:ascii="Times New Roman" w:hAnsi="Times New Roman" w:eastAsia="仿宋_GB2312"/>
          <w:sz w:val="32"/>
          <w:szCs w:val="32"/>
          <w:u w:val="none"/>
        </w:rPr>
        <w:t>切实以五个三年行动计划的高质量突破，推动高质量发展走在前列。</w:t>
      </w:r>
      <w:r>
        <w:rPr>
          <w:rFonts w:ascii="Times New Roman" w:hAnsi="Times New Roman" w:eastAsia="仿宋_GB2312"/>
          <w:sz w:val="32"/>
          <w:szCs w:val="32"/>
          <w:u w:val="none"/>
        </w:rPr>
        <w:t>要做到“四个强化”：</w:t>
      </w:r>
      <w:r>
        <w:rPr>
          <w:rFonts w:ascii="Times New Roman" w:hAnsi="Times New Roman" w:eastAsia="楷体_GB2312"/>
          <w:b/>
          <w:sz w:val="32"/>
          <w:szCs w:val="32"/>
          <w:u w:val="none"/>
        </w:rPr>
        <w:t>一是强化“六个稳”部署的落实</w:t>
      </w:r>
      <w:r>
        <w:rPr>
          <w:rFonts w:ascii="Times New Roman" w:hAnsi="Times New Roman" w:eastAsia="仿宋_GB2312"/>
          <w:sz w:val="32"/>
          <w:szCs w:val="32"/>
          <w:u w:val="none"/>
        </w:rPr>
        <w:t>。近期中央政治局会议专门强调要保持下半年经济平稳健康发展，部署了稳就业、稳金融、稳外贸、稳外资、稳投资、稳预期工作。我们要始终坚持发展第一要务，把“六个稳”一一落实到位，确保武进经济稳中有进、进中增效。</w:t>
      </w:r>
      <w:r>
        <w:rPr>
          <w:rFonts w:ascii="Times New Roman" w:hAnsi="Times New Roman" w:eastAsia="楷体_GB2312"/>
          <w:b/>
          <w:sz w:val="32"/>
          <w:szCs w:val="32"/>
          <w:u w:val="none"/>
        </w:rPr>
        <w:t>二是强化“三大攻坚战”任务的推进</w:t>
      </w:r>
      <w:r>
        <w:rPr>
          <w:rFonts w:ascii="Times New Roman" w:hAnsi="Times New Roman" w:eastAsia="仿宋_GB2312"/>
          <w:sz w:val="32"/>
          <w:szCs w:val="32"/>
          <w:u w:val="none"/>
        </w:rPr>
        <w:t>。进一步增强底线思维，精准聚焦政府债务化解、房地产领域风险防范、环保督察问题整改、控气治水工作落实、阳光扶贫、改善农村住房条件等重点，以扎实有力的措施抓好推进，确保各项任务不折不扣落实到位。</w:t>
      </w:r>
      <w:r>
        <w:rPr>
          <w:rFonts w:ascii="Times New Roman" w:hAnsi="Times New Roman" w:eastAsia="楷体_GB2312"/>
          <w:b/>
          <w:sz w:val="32"/>
          <w:szCs w:val="32"/>
          <w:u w:val="none"/>
        </w:rPr>
        <w:t>三是强化“乡村振兴”战略的实施</w:t>
      </w:r>
      <w:r>
        <w:rPr>
          <w:rFonts w:ascii="Times New Roman" w:hAnsi="Times New Roman" w:eastAsia="仿宋_GB2312"/>
          <w:sz w:val="32"/>
          <w:szCs w:val="32"/>
          <w:u w:val="none"/>
        </w:rPr>
        <w:t>。把实施乡村振兴战略作为“三农”工作的总抓手，坚持五级书记抓乡村振兴，借助全面推开农村土地制度改革的机遇，突出抓好美丽乡村示范建设和农村人居环境整治工作，同步健全和落实长效机制，确保武进广大乡村全面活起来、兴起来、美起来。</w:t>
      </w:r>
      <w:r>
        <w:rPr>
          <w:rFonts w:ascii="Times New Roman" w:hAnsi="Times New Roman" w:eastAsia="楷体_GB2312"/>
          <w:b/>
          <w:sz w:val="32"/>
          <w:szCs w:val="32"/>
          <w:u w:val="none"/>
        </w:rPr>
        <w:t>四是强化“以人民为中心、为人民谋幸福”思想的贯彻</w:t>
      </w:r>
      <w:r>
        <w:rPr>
          <w:rFonts w:ascii="Times New Roman" w:hAnsi="Times New Roman" w:eastAsia="仿宋_GB2312"/>
          <w:sz w:val="32"/>
          <w:szCs w:val="32"/>
          <w:u w:val="none"/>
        </w:rPr>
        <w:t>。坚持把提高人民群众的获得感、幸福感、安全感作为一切工作的出发点和落脚点，统筹抓好各项民生事业，全力办好“两促三优三提升”为民办实事工程，尤其要把教育放在优先位置，贯彻落实好省教育综合改革部署要求，加快推进教育均等化，坚决守住“孩子有书读”的底线。</w:t>
      </w:r>
      <w:r>
        <w:rPr>
          <w:rFonts w:ascii="Times New Roman" w:hAnsi="Times New Roman" w:eastAsia="仿宋_GB2312"/>
          <w:sz w:val="32"/>
          <w:szCs w:val="32"/>
          <w:u w:val="none"/>
        </w:rPr>
        <w:t>这次全会印发了全区上半年国民经济和社会发展计划执行情况的报</w:t>
      </w:r>
      <w:bookmarkStart w:id="0" w:name="_GoBack"/>
      <w:bookmarkEnd w:id="0"/>
      <w:r>
        <w:rPr>
          <w:rFonts w:ascii="Times New Roman" w:hAnsi="Times New Roman" w:eastAsia="仿宋_GB2312"/>
          <w:sz w:val="32"/>
          <w:szCs w:val="32"/>
          <w:u w:val="none"/>
        </w:rPr>
        <w:t>告，其中对下半年工作提出了明确的建议，</w:t>
      </w:r>
      <w:r>
        <w:rPr>
          <w:rFonts w:ascii="Times New Roman" w:hAnsi="Times New Roman" w:eastAsia="仿宋_GB2312"/>
          <w:sz w:val="32"/>
          <w:szCs w:val="32"/>
          <w:u w:val="none"/>
        </w:rPr>
        <w:t>各级各部门要按照区委对下半年工作的总体要求，</w:t>
      </w:r>
      <w:r>
        <w:rPr>
          <w:rFonts w:ascii="Times New Roman" w:hAnsi="Times New Roman" w:eastAsia="仿宋_GB2312"/>
          <w:sz w:val="32"/>
          <w:szCs w:val="32"/>
          <w:u w:val="none"/>
        </w:rPr>
        <w:t>认真抓好落实。下面，着重强调五个方面：</w:t>
      </w:r>
    </w:p>
    <w:p>
      <w:pPr>
        <w:overflowPunct w:val="0"/>
        <w:adjustRightInd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bCs/>
          <w:sz w:val="32"/>
          <w:szCs w:val="32"/>
          <w:u w:val="none"/>
        </w:rPr>
        <w:t>1、狠抓工业转型升级。</w:t>
      </w:r>
      <w:r>
        <w:rPr>
          <w:rFonts w:ascii="Times New Roman" w:hAnsi="Times New Roman" w:eastAsia="仿宋_GB2312"/>
          <w:sz w:val="32"/>
          <w:szCs w:val="32"/>
          <w:u w:val="none"/>
        </w:rPr>
        <w:t>突出自主可控的先进制造业体系建设，牢固树立“高质量发展必须由高质量大项目和高质量大企业来作支撑”的观念，不断提升工业经济发展质效，为常州建设高质量工业明星城市“定标领航”。</w:t>
      </w:r>
      <w:r>
        <w:rPr>
          <w:rFonts w:ascii="Times New Roman" w:hAnsi="Times New Roman" w:eastAsia="仿宋_GB2312"/>
          <w:b/>
          <w:bCs/>
          <w:sz w:val="32"/>
          <w:szCs w:val="32"/>
          <w:u w:val="none"/>
        </w:rPr>
        <w:t>要增强项目带动力。</w:t>
      </w:r>
      <w:r>
        <w:rPr>
          <w:rFonts w:ascii="Times New Roman" w:hAnsi="Times New Roman" w:eastAsia="仿宋_GB2312"/>
          <w:sz w:val="32"/>
          <w:szCs w:val="32"/>
          <w:u w:val="none"/>
        </w:rPr>
        <w:t>更高水平扩大开放，坚定不移推进重大项目增效，围绕深耕“十大产业链”，注重全产业链的招引和培育，全力引进、建设更多市场前景好、技术含量高、辐射带动强的重点产业大项目、好项目，在有效培育发展新动能的同时，不断提升产业链的整合水平、自给能力和竞争优势。进一步强化对重点项目建设的督查会办，以各类问题的及时有效解决，促进项目早日落地、早见成效。</w:t>
      </w:r>
      <w:r>
        <w:rPr>
          <w:rFonts w:ascii="Times New Roman" w:hAnsi="Times New Roman" w:eastAsia="仿宋_GB2312"/>
          <w:b/>
          <w:bCs/>
          <w:sz w:val="32"/>
          <w:szCs w:val="32"/>
          <w:u w:val="none"/>
        </w:rPr>
        <w:t>要增强技改提升力。</w:t>
      </w:r>
      <w:r>
        <w:rPr>
          <w:rFonts w:ascii="Times New Roman" w:hAnsi="Times New Roman" w:eastAsia="仿宋_GB2312"/>
          <w:sz w:val="32"/>
          <w:szCs w:val="32"/>
          <w:u w:val="none"/>
        </w:rPr>
        <w:t>充分抓住国家持续加强环保治理、质量管理和深化“两化融合”的机遇，推动企业加快实施技术改造、工艺更新和装备升级，培育一批超低排放、清洁生产、管理精细、环保科技监管有效的绿色生产标杆企业，探索传统产业高质量发展的路径方法，打造一批智能工厂、智能车间，有效提升企业的绿色生产水平和信息化水平，切实增强企业的抗风险能力和核心竞争力。</w:t>
      </w:r>
      <w:r>
        <w:rPr>
          <w:rFonts w:ascii="Times New Roman" w:hAnsi="Times New Roman" w:eastAsia="仿宋_GB2312"/>
          <w:b/>
          <w:bCs/>
          <w:sz w:val="32"/>
          <w:szCs w:val="32"/>
          <w:u w:val="none"/>
        </w:rPr>
        <w:t>要增强创新驱动力。</w:t>
      </w:r>
      <w:r>
        <w:rPr>
          <w:rFonts w:ascii="Times New Roman" w:hAnsi="Times New Roman" w:eastAsia="仿宋_GB2312"/>
          <w:sz w:val="32"/>
          <w:szCs w:val="32"/>
          <w:u w:val="none"/>
        </w:rPr>
        <w:t>加强科技资源统筹，落实好苏南国家自主创新示范区建设任务，更紧密地对接常州科教城，加快规划建设常州双创示范园，打造先进制造业集聚高地、创新成果落地转化洼地和高端人才创新创业福地。更好发挥智电汽车、机器人、人工智能等产业发展专门机构作用，强化产学研协同创新，精准布局、集中突破关键技术，推动新技术、新模式、新业态与实体经济深度融合，抢占“四新”经济的先机和高地。加力推进政府投资的科技、产业平台提质增效，用符合创新规律、体现知识价值、富有吸引力的人才政策包吸聚人才。</w:t>
      </w:r>
      <w:r>
        <w:rPr>
          <w:rFonts w:ascii="Times New Roman" w:hAnsi="Times New Roman" w:eastAsia="仿宋_GB2312"/>
          <w:b/>
          <w:bCs/>
          <w:sz w:val="32"/>
          <w:szCs w:val="32"/>
          <w:u w:val="none"/>
        </w:rPr>
        <w:t>要增强金融支撑力。</w:t>
      </w:r>
      <w:r>
        <w:rPr>
          <w:rFonts w:ascii="Times New Roman" w:hAnsi="Times New Roman" w:eastAsia="仿宋_GB2312"/>
          <w:sz w:val="32"/>
          <w:szCs w:val="32"/>
          <w:u w:val="none"/>
        </w:rPr>
        <w:t>加力推进企业股改上市工作，引导推动境外上市、挂牌转板，鼓励借壳上市、捆绑上市，全年争取新增股改企业50家、新增上市挂牌企业5家。发挥资本市场发展协会作用，引导上市企业以增发、发债、资产注入和置换等资本运营方式进行并购重组，整合优质生产要素，提高资源配置能力和市场竞争力。以苏澳合作园区为重要载体，加快争取建设国家级区域金融改革试验区，进一步深化金融改革创新，为实体经济发展提供更有力的支持。</w:t>
      </w:r>
      <w:r>
        <w:rPr>
          <w:rFonts w:ascii="Times New Roman" w:hAnsi="Times New Roman" w:eastAsia="仿宋_GB2312"/>
          <w:b/>
          <w:bCs/>
          <w:sz w:val="32"/>
          <w:szCs w:val="32"/>
          <w:u w:val="none"/>
        </w:rPr>
        <w:t>要提高土地产出率。</w:t>
      </w:r>
      <w:r>
        <w:rPr>
          <w:rFonts w:ascii="Times New Roman" w:hAnsi="Times New Roman" w:eastAsia="仿宋_GB2312"/>
          <w:sz w:val="32"/>
          <w:szCs w:val="32"/>
          <w:u w:val="none"/>
        </w:rPr>
        <w:t>扎实推进工业企业资源集约利用综合评价，加快完成信息系统优化升级和数据采集、入库、核实、分析工作，对企业建档分级、分类施策，形成以效益论优劣、以亩产论英雄的价值导向，推动企业集约用地、高效用地。加大低效用地整治再开发力度，严格把好新引进项目高标准供地关，切实提高土地的产出水平，年内工业用地亩均税收争取提高10%。</w:t>
      </w:r>
      <w:r>
        <w:rPr>
          <w:rFonts w:ascii="Times New Roman" w:hAnsi="Times New Roman" w:eastAsia="仿宋_GB2312"/>
          <w:b/>
          <w:bCs/>
          <w:sz w:val="32"/>
          <w:szCs w:val="32"/>
          <w:u w:val="none"/>
        </w:rPr>
        <w:t>要增强服务保障力</w:t>
      </w:r>
      <w:r>
        <w:rPr>
          <w:rFonts w:ascii="Times New Roman" w:hAnsi="Times New Roman" w:eastAsia="仿宋_GB2312"/>
          <w:b/>
          <w:sz w:val="32"/>
          <w:szCs w:val="32"/>
          <w:u w:val="none"/>
        </w:rPr>
        <w:t>。</w:t>
      </w:r>
      <w:r>
        <w:rPr>
          <w:rFonts w:ascii="Times New Roman" w:hAnsi="Times New Roman" w:eastAsia="仿宋_GB2312"/>
          <w:sz w:val="32"/>
          <w:szCs w:val="32"/>
          <w:u w:val="none"/>
        </w:rPr>
        <w:t>切实强化主动服务意识，不断优化服务企业的质量和效率。领导干部要带头沉到基层、走进企业，近距离了解企业的经营状况，多鼓励企业改造升级，多帮助企业解决困难，助推企业逆势而上、危中寻机。</w:t>
      </w:r>
    </w:p>
    <w:p>
      <w:pPr>
        <w:overflowPunct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bCs/>
          <w:sz w:val="32"/>
          <w:szCs w:val="32"/>
          <w:u w:val="none"/>
        </w:rPr>
        <w:t>2、狠抓高端服务业创新发展。</w:t>
      </w:r>
      <w:r>
        <w:rPr>
          <w:rFonts w:ascii="Times New Roman" w:hAnsi="Times New Roman" w:eastAsia="仿宋_GB2312"/>
          <w:sz w:val="32"/>
          <w:szCs w:val="32"/>
          <w:u w:val="none"/>
        </w:rPr>
        <w:t>着眼“支撑制造业高端攀升”和“满足群众高品质生活需求”两大目标，系统谋划、整体推进现代服务业发展，在始终坚持生产性服务业、高端城市功能服务业主攻方向的同时，把旅游产业发展放到更加重要位置，创造性地发挥旅游产业以旅兴城、以景兴业、以游悦民的“美实力”，努力为常州打造高质量旅游明星城市“增光添彩”。</w:t>
      </w:r>
      <w:r>
        <w:rPr>
          <w:rFonts w:ascii="Times New Roman" w:hAnsi="Times New Roman" w:eastAsia="仿宋_GB2312"/>
          <w:b/>
          <w:sz w:val="32"/>
          <w:szCs w:val="32"/>
          <w:u w:val="none"/>
        </w:rPr>
        <w:t>要加速挺进“西太湖时代”。</w:t>
      </w:r>
      <w:r>
        <w:rPr>
          <w:rFonts w:ascii="Times New Roman" w:hAnsi="Times New Roman" w:eastAsia="仿宋_GB2312"/>
          <w:sz w:val="32"/>
          <w:szCs w:val="32"/>
          <w:u w:val="none"/>
        </w:rPr>
        <w:t>西太湖是武进乃至常州的“后花园”、“聚宝盆”，规划发展好西太湖片区，是重中之重。要坚持“资源整合、效益优先、带动周边”的原则，加快研究完善西太湖旅游规划，充分挖掘用好西太湖自然禀赋优势，有机统筹东岸的湿地、田园，北岸的花博、苏澳，西岸的花木、特色乡村文化等现有资源，把这个最邻近常州主城的大景观、大生态门户打造成常州最具代表性的“城市名片”，使之成为推动武进产业、城市、环境竞争力跨越式升级的“核心引擎”。要进一步构建完善多层次、立体化的环湖交通体系，紧密联接环湖岸线和各板块，快速沟通常武主城和高速、高铁，助推环湖片区系统联动开发。要整合资源力量，创新开发模式，科学规划时序，把西太湖旅游开发与周边园区乡镇的发展、退田还湖工程以及乡村振兴、农村土地改革等工作有机结合起来，真正发挥“一子落而满盘活”的带动效应。</w:t>
      </w:r>
      <w:r>
        <w:rPr>
          <w:rFonts w:ascii="Times New Roman" w:hAnsi="Times New Roman" w:eastAsia="仿宋_GB2312"/>
          <w:b/>
          <w:bCs/>
          <w:sz w:val="32"/>
          <w:szCs w:val="32"/>
          <w:u w:val="none"/>
        </w:rPr>
        <w:t>要着力提升“一古一今”运营管理水平。</w:t>
      </w:r>
      <w:r>
        <w:rPr>
          <w:rFonts w:ascii="Times New Roman" w:hAnsi="Times New Roman" w:eastAsia="仿宋_GB2312"/>
          <w:sz w:val="32"/>
          <w:szCs w:val="32"/>
          <w:u w:val="none"/>
        </w:rPr>
        <w:t>春秋淹城和太湖湾这相互辉映的“一古一今”，作为我区较为成熟并且具有一定知名度的旅游项目，要把重心从“开疆拓土”转到“提质增效”上来，通过运营模式创新、营销方式创新、管理服务创新，进一步挖掘潜优势、增强硬实力、扩大影响力，努力在经济效益、品牌美誉上实现双赢。</w:t>
      </w:r>
      <w:r>
        <w:rPr>
          <w:rFonts w:ascii="Times New Roman" w:hAnsi="Times New Roman" w:eastAsia="仿宋_GB2312"/>
          <w:b/>
          <w:bCs/>
          <w:sz w:val="32"/>
          <w:szCs w:val="32"/>
          <w:u w:val="none"/>
        </w:rPr>
        <w:t>要全域统筹旅游发展。</w:t>
      </w:r>
      <w:r>
        <w:rPr>
          <w:rFonts w:ascii="Times New Roman" w:hAnsi="Times New Roman" w:eastAsia="仿宋_GB2312"/>
          <w:sz w:val="32"/>
          <w:szCs w:val="32"/>
          <w:u w:val="none"/>
        </w:rPr>
        <w:t>要打破传统旅游资源观，充分利用山水林田湖草等自然资源和历史、文化、建筑、名人等人文资源，坚持“带动富民”和“提升美誉”旅游发展导向，创新发展乡村休闲游、体育健康游、研学文创游等新业态，丰富全区旅游资源库。要坚持整体规划、科学布局、因地制宜，统筹推进大运河文化带建设、陡门塘特色田园乡村建设等工作，有针对性地开发顺应需求、彰显特色、效益明显的旅游产品，要避免“自娱自乐”、“盲目乐观”、“一哄而上”，也决不搞低效投入、过度开发。要有机串联景点景区，精心设计旅游线路，丰富完善旅游配套，把更多游客“留”在武进。要结合乡村人居环境整治三年行动，全域提升景观环境水平，把整个武进建设成为宜居宜业宜游的人人向往之地。</w:t>
      </w:r>
    </w:p>
    <w:p>
      <w:pPr>
        <w:overflowPunct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bCs/>
          <w:sz w:val="32"/>
          <w:szCs w:val="32"/>
          <w:u w:val="none"/>
        </w:rPr>
        <w:t>3、狠抓环境管理提质。</w:t>
      </w:r>
      <w:r>
        <w:rPr>
          <w:rFonts w:ascii="Times New Roman" w:hAnsi="Times New Roman" w:eastAsia="仿宋_GB2312"/>
          <w:sz w:val="32"/>
          <w:szCs w:val="32"/>
          <w:u w:val="none"/>
        </w:rPr>
        <w:t>紧紧抓住环境管理这个薄弱点和</w:t>
      </w:r>
      <w:r>
        <w:rPr>
          <w:rFonts w:ascii="Times New Roman" w:hAnsi="Times New Roman" w:eastAsia="仿宋_GB2312"/>
          <w:sz w:val="32"/>
          <w:szCs w:val="32"/>
          <w:u w:val="none"/>
        </w:rPr>
        <w:t>突破口，牢固树立良好生态环境是最普惠的民生福祉、良好城乡环境是最深厚的文明底蕴的理念，</w:t>
      </w:r>
      <w:r>
        <w:rPr>
          <w:rFonts w:ascii="Times New Roman" w:hAnsi="Times New Roman" w:eastAsia="仿宋_GB2312"/>
          <w:sz w:val="32"/>
          <w:szCs w:val="32"/>
          <w:u w:val="none"/>
        </w:rPr>
        <w:t>以落实“263”专项行动、建设生态保护引领区和深化城乡精细管理为抓手，系统推进环境管理提标提质，在全社会倡导“绿色发展和环境保护从我做起”，促进区域管理整体水平迈上新台阶，为常州打造高质量管理明星城市多做贡献。</w:t>
      </w:r>
      <w:r>
        <w:rPr>
          <w:rFonts w:ascii="Times New Roman" w:hAnsi="Times New Roman" w:eastAsia="仿宋_GB2312"/>
          <w:b/>
          <w:bCs/>
          <w:sz w:val="32"/>
          <w:szCs w:val="32"/>
          <w:u w:val="none"/>
        </w:rPr>
        <w:t>要严格大气质量管控。</w:t>
      </w:r>
      <w:r>
        <w:rPr>
          <w:rFonts w:ascii="Times New Roman" w:hAnsi="Times New Roman" w:eastAsia="仿宋_GB2312"/>
          <w:sz w:val="32"/>
          <w:szCs w:val="32"/>
          <w:u w:val="none"/>
        </w:rPr>
        <w:t>要以大气污染防治攻坚战为抓手，不折不扣落实严格的大气质量管控措施，强化对重点区域、重点行业、重点企业、重点工程的重点管控，加快实施清洁生产改造，持续推进扬尘管控、码头整治、挥发性有机物整治等各项工作，加大国检点周边污染源的整治力度，确保管控到位。要切实抓好去产能、清洁能源置换和装配式建筑推广等工作，从源头上扭转大气质量问题，努力让群众享有更多蓝天和清新空气。</w:t>
      </w:r>
      <w:r>
        <w:rPr>
          <w:rFonts w:ascii="Times New Roman" w:hAnsi="Times New Roman" w:eastAsia="仿宋_GB2312"/>
          <w:b/>
          <w:sz w:val="32"/>
          <w:szCs w:val="32"/>
          <w:u w:val="none"/>
        </w:rPr>
        <w:t>要坚决打好“碧水保卫战”。</w:t>
      </w:r>
      <w:r>
        <w:rPr>
          <w:rFonts w:ascii="Times New Roman" w:hAnsi="Times New Roman" w:eastAsia="仿宋_GB2312"/>
          <w:sz w:val="32"/>
          <w:szCs w:val="32"/>
          <w:u w:val="none"/>
        </w:rPr>
        <w:t>以严格落实“河长制、湖长制”为抓手，高标准开展入太河道全流域整治，科学治理黑臭水体，加快推进污水处理厂、提升泵站、主支管网等“厂站网”建成投运，确保国考、省考断面水质全面好转、高水平达标。</w:t>
      </w:r>
      <w:r>
        <w:rPr>
          <w:rFonts w:ascii="Times New Roman" w:hAnsi="Times New Roman" w:eastAsia="仿宋_GB2312"/>
          <w:b/>
          <w:bCs/>
          <w:sz w:val="32"/>
          <w:szCs w:val="32"/>
          <w:u w:val="none"/>
        </w:rPr>
        <w:t>要全面整治散乱污企业。</w:t>
      </w:r>
      <w:r>
        <w:rPr>
          <w:rFonts w:ascii="Times New Roman" w:hAnsi="Times New Roman" w:eastAsia="仿宋_GB2312"/>
          <w:sz w:val="32"/>
          <w:szCs w:val="32"/>
          <w:u w:val="none"/>
        </w:rPr>
        <w:t>散乱污企业不但占有资源、破坏环境，而且扰乱市场秩序、危害公共安全，甚至还会引发一系列的社会矛盾，必须痛下决心、全面整治。要工业普查、用地普查、环保普查、安全普查、安全资源普查“五查齐上”，全面排查散乱污企业，确保到边到底、不留死角。要按照“关停取缔为主，改造提升为辅”的原则，统一标准，压实责任，坚持长效，全力推进整治工作，确保彻底整治、不留“尾巴”。年内要全面完成整治工作，为优质企业腾出更多发展空间，为广大乡村留下更大“振兴”余地。</w:t>
      </w:r>
      <w:r>
        <w:rPr>
          <w:rFonts w:ascii="Times New Roman" w:hAnsi="Times New Roman" w:eastAsia="仿宋_GB2312"/>
          <w:b/>
          <w:bCs/>
          <w:sz w:val="32"/>
          <w:szCs w:val="32"/>
          <w:u w:val="none"/>
        </w:rPr>
        <w:t>要加快落实督察问题整改。</w:t>
      </w:r>
      <w:r>
        <w:rPr>
          <w:rFonts w:ascii="Times New Roman" w:hAnsi="Times New Roman" w:eastAsia="仿宋_GB2312"/>
          <w:sz w:val="32"/>
          <w:szCs w:val="32"/>
          <w:u w:val="none"/>
        </w:rPr>
        <w:t>环保督察问题整改，是当前我区一项重中之重的任务。我们要以最坚决的态度、最务实的作风、最果断的行动抓好整改工作落实，确保问题个个有着落、措施条条见成效。要将整治情况及时向社会公开，发动全社会群众一起来检验、监督整改成效，对于整改不力的，要追责问责；对于顶风作案的，要严厉查处。要进一步完善生态环境监管体系，加快建立专业化环保警察队伍，不断增强我区生态治理能力。</w:t>
      </w:r>
      <w:r>
        <w:rPr>
          <w:rFonts w:ascii="Times New Roman" w:hAnsi="Times New Roman" w:eastAsia="仿宋_GB2312"/>
          <w:b/>
          <w:bCs/>
          <w:sz w:val="32"/>
          <w:szCs w:val="32"/>
          <w:u w:val="none"/>
        </w:rPr>
        <w:t>要创新提升环境政策调控水平。</w:t>
      </w:r>
      <w:r>
        <w:rPr>
          <w:rFonts w:ascii="Times New Roman" w:hAnsi="Times New Roman" w:eastAsia="仿宋_GB2312"/>
          <w:sz w:val="32"/>
          <w:szCs w:val="32"/>
          <w:u w:val="none"/>
        </w:rPr>
        <w:t>要借助工业企业效益评价体系，对工业企业开展绿色生产等级评定，充分运用环保税、绿色信贷等调节手段，探索实施差异化政策，在法律政策框架内，让绿色生产等级较高的企业享受更轻的管控限制、更优的政策待遇，促进企业加快提升绿色生产等级，推动企业变环保倒逼压力为转型升级动力，转危为机、脱胎换骨，探索一条经济发展与自然环境和谐共进的新路径。</w:t>
      </w:r>
      <w:r>
        <w:rPr>
          <w:rFonts w:ascii="Times New Roman" w:hAnsi="Times New Roman" w:eastAsia="仿宋_GB2312"/>
          <w:b/>
          <w:bCs/>
          <w:sz w:val="32"/>
          <w:szCs w:val="32"/>
          <w:u w:val="none"/>
        </w:rPr>
        <w:t>要精准突破城乡精细管理难点。</w:t>
      </w:r>
      <w:r>
        <w:rPr>
          <w:rFonts w:ascii="Times New Roman" w:hAnsi="Times New Roman" w:eastAsia="仿宋_GB2312"/>
          <w:sz w:val="32"/>
          <w:szCs w:val="32"/>
          <w:u w:val="none"/>
        </w:rPr>
        <w:t xml:space="preserve">针对老小区、城中村管理问题，要进一步明确管理标准，严格考核问责，让制度执行落地见效。针对“两违”问题，要在动态巡查、快速反应、合力处置上下功夫，着力构建全面查违、严格控违、及时治违新体系。针对责任落实问题，要借力网格化集成管理改革和综合执法改革，厘清管理、执法界限，分清部门、属地责任，形成分工明确、条块协同、运行高效的长效管理格局。要通过精准有效的措施，奋起直追，力争实现城市长效管理“保三争二”的年度目标。 </w:t>
      </w:r>
    </w:p>
    <w:p>
      <w:pPr>
        <w:overflowPunct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bCs/>
          <w:sz w:val="32"/>
          <w:szCs w:val="32"/>
          <w:u w:val="none"/>
        </w:rPr>
        <w:t>4、狠抓改革落地见效。</w:t>
      </w:r>
      <w:r>
        <w:rPr>
          <w:rFonts w:ascii="Times New Roman" w:hAnsi="Times New Roman" w:eastAsia="仿宋_GB2312"/>
          <w:sz w:val="32"/>
          <w:szCs w:val="32"/>
          <w:u w:val="none"/>
        </w:rPr>
        <w:t>改革越往纵深推进，各种矛盾问题越是交织叠加、错综复杂，改革所面临的阻力和压力也就越大，这个时候我们不能左顾右盼、畏首畏尾，必须把更多的精力聚焦到抓落实、攻难关、求实效上来。</w:t>
      </w:r>
      <w:r>
        <w:rPr>
          <w:rFonts w:ascii="Times New Roman" w:hAnsi="Times New Roman" w:eastAsia="仿宋_GB2312"/>
          <w:b/>
          <w:bCs/>
          <w:sz w:val="32"/>
          <w:szCs w:val="32"/>
          <w:u w:val="none"/>
        </w:rPr>
        <w:t>要确保改革从精心设计到精准落地。</w:t>
      </w:r>
      <w:r>
        <w:rPr>
          <w:rFonts w:ascii="Times New Roman" w:hAnsi="Times New Roman" w:eastAsia="仿宋_GB2312"/>
          <w:sz w:val="32"/>
          <w:szCs w:val="32"/>
          <w:u w:val="none"/>
        </w:rPr>
        <w:t>要扭住年初确定的七项重点改革任务，在上半年深入开展调研、精心制定方案的基础上，进一步强化“大改革大发展、小改革小发展、不改革难发展”的思想观念，增强想抓落实的自觉、敢抓落实的担当、会抓落实的本领，不断把改革推向前进。尤其要聚力难点问题、关键环节，以一个个难题的有力破解，确保改革任务的扎实落地。要强化督查问效，改革推进到哪里，督查就要跟进到哪里，既督任务、督进度、督成效，也查认识、查责任、查作风，通过有力有效的督查，确保改革方向不偏离、改革任务不落空。</w:t>
      </w:r>
      <w:r>
        <w:rPr>
          <w:rFonts w:ascii="Times New Roman" w:hAnsi="Times New Roman" w:eastAsia="仿宋_GB2312"/>
          <w:b/>
          <w:bCs/>
          <w:sz w:val="32"/>
          <w:szCs w:val="32"/>
          <w:u w:val="none"/>
        </w:rPr>
        <w:t>要促进改革从试点突破到面上开花。</w:t>
      </w:r>
      <w:r>
        <w:rPr>
          <w:rFonts w:ascii="Times New Roman" w:hAnsi="Times New Roman" w:eastAsia="仿宋_GB2312"/>
          <w:sz w:val="32"/>
          <w:szCs w:val="32"/>
          <w:u w:val="none"/>
        </w:rPr>
        <w:t>改革具有窗口期，窗口期内，改革的力度越大、覆盖越广、推进越快，获得的红利就越多，反之一旦错过窗口期，无论多少红利我们都无能为力。我们承担的国家、省市重点改革任务，要加快从试点阶段转向推广阶段，加快把“盆景”做成“花园”。尤其中央农村土地制度改革三项试点，要结合全面实施乡村振兴战略，抓住最后半年窗口期，全面推开集体土地入市、农民自建区建设、农村不动产登记颁证、宅基地“三权分置”、点状供地等试点工作，最大限度争取红利；同时要把“试制度、试成效”摆在更加突出位置，在重点难点问题上争取更大突破，并全面系统总结提炼试点经验，努力形成丰硕改革成果，为全市、全省乃至全国深化改革贡献更多的“武进智慧”和“武进方案”。</w:t>
      </w:r>
      <w:r>
        <w:rPr>
          <w:rFonts w:ascii="Times New Roman" w:hAnsi="Times New Roman" w:eastAsia="仿宋_GB2312"/>
          <w:b/>
          <w:bCs/>
          <w:sz w:val="32"/>
          <w:szCs w:val="32"/>
          <w:u w:val="none"/>
        </w:rPr>
        <w:t>要推动改革从单兵突进到系统提升。</w:t>
      </w:r>
      <w:r>
        <w:rPr>
          <w:rFonts w:ascii="Times New Roman" w:hAnsi="Times New Roman" w:eastAsia="仿宋_GB2312"/>
          <w:sz w:val="32"/>
          <w:szCs w:val="32"/>
          <w:u w:val="none"/>
        </w:rPr>
        <w:t>改革是一项系统工程，每一项改革任务都不是孤立的，既要考虑局部的具体情况，更要从全局上来统筹谋划。要积极争取县域集成改革试点，统筹推进行政审批、综合执法、网格化管理、机构改革等各项改革任务。要按照系统性、整体性、协同性要求抓好每一项改革任务的落实，注重改革各方面、各层次、各要素之间的衔接，做到各项改革相互促进、良性互动、协同配合，对跨部门、跨领域的重大改革事项，牵头部门要积极发挥作用，及时协调有关单位推进改革落实。要强化分工协作，统筹各方力量，进一步压实部门和板块的改革责任，有效形成上下联动、条块结合的推进机制，在最大范围汇聚改革智慧、凝聚改革合力、扩大改革成效。</w:t>
      </w:r>
    </w:p>
    <w:p>
      <w:pPr>
        <w:overflowPunct w:val="0"/>
        <w:adjustRightInd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bCs/>
          <w:sz w:val="32"/>
          <w:szCs w:val="32"/>
          <w:u w:val="none"/>
        </w:rPr>
        <w:t>5、狠抓投融方式创新。</w:t>
      </w:r>
      <w:r>
        <w:rPr>
          <w:rFonts w:ascii="Times New Roman" w:hAnsi="Times New Roman" w:eastAsia="仿宋_GB2312"/>
          <w:sz w:val="32"/>
          <w:szCs w:val="32"/>
          <w:u w:val="none"/>
        </w:rPr>
        <w:t>既要坚决防范政府债务风险，又要有效保障生态必须、民生急需项目的资金投入，是当前制约五个三年行动计划顺利推进的最严峻挑战。</w:t>
      </w:r>
      <w:r>
        <w:rPr>
          <w:rFonts w:ascii="Times New Roman" w:hAnsi="Times New Roman" w:eastAsia="仿宋_GB2312"/>
          <w:b/>
          <w:bCs/>
          <w:sz w:val="32"/>
          <w:szCs w:val="32"/>
          <w:u w:val="none"/>
        </w:rPr>
        <w:t>要创新运用社会资本。</w:t>
      </w:r>
      <w:r>
        <w:rPr>
          <w:rFonts w:ascii="Times New Roman" w:hAnsi="Times New Roman" w:eastAsia="仿宋_GB2312"/>
          <w:sz w:val="32"/>
          <w:szCs w:val="32"/>
          <w:u w:val="none"/>
        </w:rPr>
        <w:t>要坚决确立扩大社会化投资的导向，善于用市场的手段解决问题，基础设施、生态环境、民生建设尤其是学前教育等领域，只要没有明令禁止，都要向社会大胆开放、全面放开。要大胆创新引入社会化投资的方式，在积极鼓励、吸引民建民营的同时，进一步研究用好PPP合作和政府购买服务，探索民建公营、民建公租。金融部门要主动加强指导，帮助各级各部门广开思路、勇于“尝鲜”，提升运用社会资本的实效。</w:t>
      </w:r>
      <w:r>
        <w:rPr>
          <w:rFonts w:ascii="Times New Roman" w:hAnsi="Times New Roman" w:eastAsia="仿宋_GB2312"/>
          <w:b/>
          <w:bCs/>
          <w:sz w:val="32"/>
          <w:szCs w:val="32"/>
          <w:u w:val="none"/>
        </w:rPr>
        <w:t>要高效使用政府资金。</w:t>
      </w:r>
      <w:r>
        <w:rPr>
          <w:rFonts w:ascii="Times New Roman" w:hAnsi="Times New Roman" w:eastAsia="仿宋_GB2312"/>
          <w:sz w:val="32"/>
          <w:szCs w:val="32"/>
          <w:u w:val="none"/>
        </w:rPr>
        <w:t>要充分挖掘现有资产的价值，加强经营利用，加快处置步伐，迅速扩大财政“资金池”。要按照有保有压的思路，彻底打破传统财政专项资金条块切分、低效使用的状况，调整财政资金保障的重点和引导的方向，结构性压缩财政专项经费，取消一批政府保障已到位、资金使用绩效低下的传统专项，把每一分财政资金都精准地用在刀刃上，重点保障生态必须、民生急需项目。要科学运用财政资金，着重发挥财政资金引导、撬动作用，实现“四两拨千斤”的效应。</w:t>
      </w:r>
      <w:r>
        <w:rPr>
          <w:rFonts w:ascii="Times New Roman" w:hAnsi="Times New Roman" w:eastAsia="仿宋_GB2312"/>
          <w:b/>
          <w:bCs/>
          <w:sz w:val="32"/>
          <w:szCs w:val="32"/>
          <w:u w:val="none"/>
        </w:rPr>
        <w:t>要整合优化融资平台。</w:t>
      </w:r>
      <w:r>
        <w:rPr>
          <w:rFonts w:ascii="Times New Roman" w:hAnsi="Times New Roman" w:eastAsia="仿宋_GB2312"/>
          <w:sz w:val="32"/>
          <w:szCs w:val="32"/>
          <w:u w:val="none"/>
        </w:rPr>
        <w:t>持续深化区镇国资国企改革，重点解决好区级国有企业大而不强、大而不活，镇级国有企业普遍运营艰难、整体水平偏低的问题，尤其要结合各镇实际分类施策，加快优化区镇国有企业联动运营管理模式，充分发挥区镇国有企业在资源、资金、管理、人才等方面的各自优势，深入融合、紧密联动，激发镇级国有企业活力，为各镇改革发展提供有力的支持。</w:t>
      </w:r>
    </w:p>
    <w:p>
      <w:pPr>
        <w:overflowPunct w:val="0"/>
        <w:adjustRightInd w:val="0"/>
        <w:snapToGrid w:val="0"/>
        <w:spacing w:line="312" w:lineRule="auto"/>
        <w:ind w:firstLine="640" w:firstLineChars="200"/>
        <w:rPr>
          <w:rFonts w:ascii="Times New Roman" w:hAnsi="Times New Roman" w:eastAsia="黑体"/>
          <w:sz w:val="32"/>
          <w:szCs w:val="32"/>
          <w:u w:val="none"/>
        </w:rPr>
      </w:pPr>
      <w:r>
        <w:rPr>
          <w:rFonts w:ascii="Times New Roman" w:hAnsi="Times New Roman" w:eastAsia="黑体"/>
          <w:sz w:val="32"/>
          <w:szCs w:val="32"/>
          <w:u w:val="none"/>
        </w:rPr>
        <w:t>四、提高新时代党的建设质量，为高质量发展提供坚强保障</w:t>
      </w:r>
    </w:p>
    <w:p>
      <w:pPr>
        <w:overflowPunct w:val="0"/>
        <w:adjustRightInd w:val="0"/>
        <w:snapToGrid w:val="0"/>
        <w:spacing w:line="312" w:lineRule="auto"/>
        <w:ind w:firstLine="640" w:firstLineChars="200"/>
        <w:rPr>
          <w:rFonts w:hint="eastAsia" w:ascii="Times New Roman" w:hAnsi="Times New Roman" w:eastAsia="仿宋_GB2312"/>
          <w:sz w:val="32"/>
          <w:szCs w:val="32"/>
          <w:u w:val="none"/>
        </w:rPr>
      </w:pPr>
      <w:r>
        <w:rPr>
          <w:rFonts w:ascii="Times New Roman" w:hAnsi="Times New Roman" w:eastAsia="仿宋_GB2312"/>
          <w:sz w:val="32"/>
          <w:szCs w:val="32"/>
          <w:u w:val="none"/>
        </w:rPr>
        <w:t>认真贯彻落实新时代党的建设总要求，坚持和加强党的全面领导，围绕充分调动党组织和党员干部的积极性、主动性、创造性这个着力点，结合实际、抓住关键、创新推进，以高质量党建引领和推动高质量发展。</w:t>
      </w:r>
    </w:p>
    <w:p>
      <w:pPr>
        <w:overflowPunct w:val="0"/>
        <w:adjustRightInd w:val="0"/>
        <w:snapToGrid w:val="0"/>
        <w:spacing w:line="312" w:lineRule="auto"/>
        <w:ind w:firstLine="643" w:firstLineChars="200"/>
        <w:rPr>
          <w:rFonts w:ascii="Times New Roman" w:hAnsi="Times New Roman" w:eastAsia="仿宋_GB2312"/>
          <w:sz w:val="32"/>
          <w:szCs w:val="32"/>
          <w:u w:val="none"/>
        </w:rPr>
      </w:pPr>
      <w:r>
        <w:rPr>
          <w:rFonts w:ascii="Times New Roman" w:hAnsi="Times New Roman" w:eastAsia="楷体_GB2312"/>
          <w:b/>
          <w:sz w:val="32"/>
          <w:szCs w:val="32"/>
          <w:u w:val="none"/>
        </w:rPr>
        <w:t>1、持续抓好党的十九大精神学习贯彻</w:t>
      </w:r>
      <w:r>
        <w:rPr>
          <w:rFonts w:ascii="Times New Roman" w:hAnsi="Times New Roman" w:eastAsia="仿宋_GB2312"/>
          <w:sz w:val="32"/>
          <w:szCs w:val="32"/>
          <w:u w:val="none"/>
        </w:rPr>
        <w:t>。习近平新时代中国特色社会主义思想是党的十九大精神的灵魂和主线，学习贯彻党的十九大精神，最重要的是要聚焦到这一重要思想上来。要把学习贯彻习近平新时代中国特色社会主义思想和党的十九大精神作为</w:t>
      </w:r>
      <w:r>
        <w:rPr>
          <w:rFonts w:hint="eastAsia" w:ascii="Times New Roman" w:hAnsi="Times New Roman" w:eastAsia="仿宋_GB2312"/>
          <w:sz w:val="32"/>
          <w:szCs w:val="32"/>
          <w:u w:val="none"/>
        </w:rPr>
        <w:t>当前和今后一个时期的首要政治</w:t>
      </w:r>
      <w:r>
        <w:rPr>
          <w:rFonts w:ascii="Times New Roman" w:hAnsi="Times New Roman" w:eastAsia="仿宋_GB2312"/>
          <w:sz w:val="32"/>
          <w:szCs w:val="32"/>
          <w:u w:val="none"/>
        </w:rPr>
        <w:t>任务，进一步增强思想自觉</w:t>
      </w:r>
      <w:r>
        <w:rPr>
          <w:rFonts w:hint="eastAsia" w:ascii="Times New Roman" w:hAnsi="Times New Roman" w:eastAsia="仿宋_GB2312"/>
          <w:sz w:val="32"/>
          <w:szCs w:val="32"/>
          <w:u w:val="none"/>
        </w:rPr>
        <w:t>、</w:t>
      </w:r>
      <w:r>
        <w:rPr>
          <w:rFonts w:ascii="Times New Roman" w:hAnsi="Times New Roman" w:eastAsia="仿宋_GB2312"/>
          <w:sz w:val="32"/>
          <w:szCs w:val="32"/>
          <w:u w:val="none"/>
        </w:rPr>
        <w:t>行动自觉，</w:t>
      </w:r>
      <w:r>
        <w:rPr>
          <w:rFonts w:hint="eastAsia" w:ascii="Times New Roman" w:hAnsi="Times New Roman" w:eastAsia="仿宋_GB2312"/>
          <w:sz w:val="32"/>
          <w:szCs w:val="32"/>
          <w:u w:val="none"/>
        </w:rPr>
        <w:t>结合</w:t>
      </w:r>
      <w:r>
        <w:rPr>
          <w:rFonts w:ascii="Times New Roman" w:hAnsi="Times New Roman" w:eastAsia="仿宋_GB2312"/>
          <w:sz w:val="32"/>
          <w:szCs w:val="32"/>
          <w:u w:val="none"/>
        </w:rPr>
        <w:t>推进“两学一做”学习教育常态化制度化，扎实开展“不忘初心、牢记使命”主题教育</w:t>
      </w:r>
      <w:r>
        <w:rPr>
          <w:rFonts w:hint="eastAsia" w:ascii="Times New Roman" w:hAnsi="Times New Roman" w:eastAsia="仿宋_GB2312"/>
          <w:sz w:val="32"/>
          <w:szCs w:val="32"/>
          <w:u w:val="none"/>
        </w:rPr>
        <w:t>，坚持读原著、学原文、悟原理，全面把握、融会贯通，切实做到</w:t>
      </w:r>
      <w:r>
        <w:rPr>
          <w:rFonts w:ascii="Times New Roman" w:hAnsi="Times New Roman" w:eastAsia="仿宋_GB2312"/>
          <w:sz w:val="32"/>
          <w:szCs w:val="32"/>
          <w:u w:val="none"/>
        </w:rPr>
        <w:t>学懂弄通做实，牢固树立“四个意识”，坚决维护习近平总书记核心地位、坚决维护党中央权威和集中统一领导。</w:t>
      </w:r>
      <w:r>
        <w:rPr>
          <w:rFonts w:hint="eastAsia" w:ascii="Times New Roman" w:hAnsi="Times New Roman" w:eastAsia="仿宋_GB2312"/>
          <w:sz w:val="32"/>
          <w:szCs w:val="32"/>
          <w:u w:val="none"/>
        </w:rPr>
        <w:t>要弘扬理论联系实际的学风，紧密结合各地区各部门各单位工作实际，以钉钉子精神抓好十九大精神的落实，把学习成效转化为推动发展的实际行动，努力在新时代展现出新气象、新作为。</w:t>
      </w:r>
    </w:p>
    <w:p>
      <w:pPr>
        <w:overflowPunct w:val="0"/>
        <w:adjustRightInd w:val="0"/>
        <w:snapToGrid w:val="0"/>
        <w:spacing w:line="312" w:lineRule="auto"/>
        <w:ind w:firstLine="643" w:firstLineChars="200"/>
        <w:rPr>
          <w:rFonts w:ascii="Times New Roman" w:hAnsi="Times New Roman" w:eastAsia="楷体_GB2312"/>
          <w:b/>
          <w:sz w:val="32"/>
          <w:szCs w:val="32"/>
          <w:u w:val="none"/>
        </w:rPr>
      </w:pPr>
      <w:r>
        <w:rPr>
          <w:rFonts w:hint="eastAsia" w:ascii="Times New Roman" w:hAnsi="Times New Roman" w:eastAsia="楷体_GB2312"/>
          <w:b/>
          <w:sz w:val="32"/>
          <w:szCs w:val="32"/>
          <w:u w:val="none"/>
        </w:rPr>
        <w:t>2</w:t>
      </w:r>
      <w:r>
        <w:rPr>
          <w:rFonts w:ascii="Times New Roman" w:hAnsi="Times New Roman" w:eastAsia="楷体_GB2312"/>
          <w:b/>
          <w:sz w:val="32"/>
          <w:szCs w:val="32"/>
          <w:u w:val="none"/>
        </w:rPr>
        <w:t>、扎实落实巡视反馈意见整改</w:t>
      </w:r>
      <w:r>
        <w:rPr>
          <w:rFonts w:ascii="Times New Roman" w:hAnsi="Times New Roman" w:eastAsia="仿宋_GB2312"/>
          <w:sz w:val="32"/>
          <w:szCs w:val="32"/>
          <w:u w:val="none"/>
        </w:rPr>
        <w:t>。抓好省委巡视反馈意见整改是重大政治任务，虽然经过半年多努力，已经取得阶段性明显成效，但“行百里者半九十”，还有不少问题需要我们付出长期不懈的努力。全区上下必须继续加大整改落实力度，确保50个问题135项整改任务一个不漏、按期按质全部彻底整改到位。</w:t>
      </w:r>
      <w:r>
        <w:rPr>
          <w:rFonts w:ascii="Times New Roman" w:hAnsi="Times New Roman" w:eastAsia="仿宋_GB2312"/>
          <w:b/>
          <w:sz w:val="32"/>
          <w:szCs w:val="32"/>
          <w:u w:val="none"/>
        </w:rPr>
        <w:t>要坚持</w:t>
      </w:r>
      <w:r>
        <w:rPr>
          <w:rFonts w:ascii="Times New Roman" w:hAnsi="Times New Roman" w:eastAsia="仿宋_GB2312"/>
          <w:b/>
          <w:sz w:val="32"/>
          <w:u w:val="none"/>
        </w:rPr>
        <w:t>统筹结合抓整改</w:t>
      </w:r>
      <w:r>
        <w:rPr>
          <w:rFonts w:ascii="Times New Roman" w:hAnsi="Times New Roman" w:eastAsia="仿宋_GB2312"/>
          <w:sz w:val="32"/>
          <w:u w:val="none"/>
        </w:rPr>
        <w:t>。</w:t>
      </w:r>
      <w:r>
        <w:rPr>
          <w:rFonts w:ascii="Times New Roman" w:hAnsi="Times New Roman" w:eastAsia="仿宋_GB2312"/>
          <w:sz w:val="32"/>
          <w:u w:val="none"/>
        </w:rPr>
        <w:t>特别是要充分结合中央巡视组对江苏的反馈意见、省委第四轮巡视发现的共性问题、以及正式启动的省委巡视组巡视常州将反馈的意见，认真学习、对照和研究，以“永远在路上”的态度，持续巩固深化去年省委巡视武进反馈意见的整改成果，确保武进干部在认真扎实的整改中不断提升工作能力和水平。</w:t>
      </w:r>
      <w:r>
        <w:rPr>
          <w:rFonts w:ascii="Times New Roman" w:hAnsi="Times New Roman" w:eastAsia="仿宋_GB2312"/>
          <w:b/>
          <w:sz w:val="32"/>
          <w:u w:val="none"/>
        </w:rPr>
        <w:t>要突出“强化党的领导”抓整改</w:t>
      </w:r>
      <w:r>
        <w:rPr>
          <w:rFonts w:ascii="Times New Roman" w:hAnsi="Times New Roman" w:eastAsia="仿宋_GB2312"/>
          <w:sz w:val="32"/>
          <w:u w:val="none"/>
        </w:rPr>
        <w:t>。持续强化管党治党政治责任，真正把管党治党作为最根本的职责立起来。</w:t>
      </w:r>
      <w:r>
        <w:rPr>
          <w:rFonts w:ascii="Times New Roman" w:hAnsi="Times New Roman" w:eastAsia="仿宋_GB2312"/>
          <w:sz w:val="32"/>
          <w:szCs w:val="32"/>
          <w:u w:val="none"/>
        </w:rPr>
        <w:t>进一步增强贯彻新发展理念和落实中央、省委、市委决策部署的坚决性、主动性，在更好发挥党组织的核心引领作用上下功夫、见成效。</w:t>
      </w:r>
      <w:r>
        <w:rPr>
          <w:rFonts w:ascii="Times New Roman" w:hAnsi="Times New Roman" w:eastAsia="仿宋_GB2312"/>
          <w:sz w:val="32"/>
          <w:u w:val="none"/>
        </w:rPr>
        <w:t>牢牢掌握意识形态工作领导权，严格落实意识形态工作责任制，切实维护意识形态安全。</w:t>
      </w:r>
      <w:r>
        <w:rPr>
          <w:rFonts w:ascii="Times New Roman" w:hAnsi="Times New Roman" w:eastAsia="仿宋_GB2312"/>
          <w:b/>
          <w:sz w:val="32"/>
          <w:u w:val="none"/>
        </w:rPr>
        <w:t>要聚焦“加强党的建设”抓整改</w:t>
      </w:r>
      <w:r>
        <w:rPr>
          <w:rFonts w:ascii="Times New Roman" w:hAnsi="Times New Roman" w:eastAsia="仿宋_GB2312"/>
          <w:sz w:val="32"/>
          <w:u w:val="none"/>
        </w:rPr>
        <w:t>。深入践行新时代党的组织路线，坚持以政治建设为统领，以服务大局为根本，以解决问题为导向，为高质量发展提供坚强组织保证。特别是要抓住高素质干部队伍建设这个关键，加快建立源头培养、跟踪培养、全程培养的素质培养体系，建立日常考核、分类考核、近距离考核的知事识人体系，建立以德为先、任人唯贤、人事相宜的选拔任用体系，建立管思想、管工作、管作风、管纪律的从严管理体系，建立崇尚实干、带动担当、加油鼓劲的正向激励体系，使忠诚干净担当的“好干部”成为推动高质量发展的“中流砥柱”。</w:t>
      </w:r>
      <w:r>
        <w:rPr>
          <w:rFonts w:ascii="Times New Roman" w:hAnsi="Times New Roman" w:eastAsia="仿宋_GB2312"/>
          <w:b/>
          <w:sz w:val="32"/>
          <w:u w:val="none"/>
        </w:rPr>
        <w:t>要落实“全面从严治党”抓整改</w:t>
      </w:r>
      <w:r>
        <w:rPr>
          <w:rFonts w:ascii="Times New Roman" w:hAnsi="Times New Roman" w:eastAsia="仿宋_GB2312"/>
          <w:sz w:val="32"/>
          <w:u w:val="none"/>
        </w:rPr>
        <w:t>。扎实开展政治生态优化工程，从严落实“两个责任”，着力构建风清气正的政治生态。进一步加强纪检、监察、巡察、派驻之间的协调协作，推进监督力量向基层下沉延伸，形成监督合力，提升监督实效。驰而不息落实好中央八项规定精神，持续坚决整治表态多、调门高、行动少、落实差等“四风”问题，严防反弹回潮。坚持挺纪在前，严格落实《中国共产党纪律处分条例》，使执纪必严、违纪必究成为常态，真正让制度“长牙”、纪律“带电”，用铁的纪律管好党治好党。</w:t>
      </w:r>
    </w:p>
    <w:p>
      <w:pPr>
        <w:overflowPunct w:val="0"/>
        <w:adjustRightInd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sz w:val="32"/>
          <w:szCs w:val="32"/>
          <w:u w:val="none"/>
        </w:rPr>
        <w:t>3</w:t>
      </w:r>
      <w:r>
        <w:rPr>
          <w:rFonts w:ascii="Times New Roman" w:hAnsi="Times New Roman" w:eastAsia="楷体_GB2312"/>
          <w:b/>
          <w:sz w:val="32"/>
          <w:szCs w:val="32"/>
          <w:u w:val="none"/>
        </w:rPr>
        <w:t>、</w:t>
      </w:r>
      <w:r>
        <w:rPr>
          <w:rFonts w:ascii="Times New Roman" w:hAnsi="Times New Roman" w:eastAsia="楷体_GB2312"/>
          <w:b/>
          <w:sz w:val="32"/>
          <w:szCs w:val="32"/>
          <w:u w:val="none"/>
        </w:rPr>
        <w:t>纵深推进解放思想大讨论活动。</w:t>
      </w:r>
      <w:r>
        <w:rPr>
          <w:rFonts w:ascii="Times New Roman" w:hAnsi="Times New Roman" w:eastAsia="仿宋_GB2312"/>
          <w:sz w:val="32"/>
          <w:szCs w:val="32"/>
          <w:u w:val="none"/>
        </w:rPr>
        <w:t>解放思想大讨论活动的阶段性成效是明显的，但在转化为推动高质量发展的实效上还有许多工作要做，空洞地谈解放思想、思路“依然故我”、工作“涛声依旧”的问题也还存在，我们必须把解放思想大讨论活动进一步引向深入。</w:t>
      </w:r>
      <w:r>
        <w:rPr>
          <w:rFonts w:ascii="Times New Roman" w:hAnsi="Times New Roman" w:eastAsia="仿宋_GB2312"/>
          <w:b/>
          <w:bCs/>
          <w:sz w:val="32"/>
          <w:szCs w:val="32"/>
          <w:u w:val="none"/>
        </w:rPr>
        <w:t>要以新思想定向领航。</w:t>
      </w:r>
      <w:r>
        <w:rPr>
          <w:rFonts w:ascii="Times New Roman" w:hAnsi="Times New Roman" w:eastAsia="仿宋_GB2312"/>
          <w:sz w:val="32"/>
          <w:szCs w:val="32"/>
          <w:u w:val="none"/>
        </w:rPr>
        <w:t>牢牢把握新时代解放思想的本质要求，真正把习近平新时代中国特色社会主义思想作为指导实践、推动工作的根本遵循，勇于纠正一切与新思想不相适应的地方，切实避免身体进入了新时代，而思想还停留在“过去时”；避免说起来都是新发展理念，做起来还是旧办法老套路；避免陶醉于领先率先的既有辉煌，浑然不觉许多方面已经落后。</w:t>
      </w:r>
      <w:r>
        <w:rPr>
          <w:rFonts w:ascii="Times New Roman" w:hAnsi="Times New Roman" w:eastAsia="仿宋_GB2312"/>
          <w:b/>
          <w:bCs/>
          <w:sz w:val="32"/>
          <w:szCs w:val="32"/>
          <w:u w:val="none"/>
        </w:rPr>
        <w:t>要向新思想寻策问道。</w:t>
      </w:r>
      <w:r>
        <w:rPr>
          <w:rFonts w:ascii="Times New Roman" w:hAnsi="Times New Roman" w:eastAsia="仿宋_GB2312"/>
          <w:sz w:val="32"/>
          <w:szCs w:val="32"/>
          <w:u w:val="none"/>
        </w:rPr>
        <w:t>把解放思想的着力点放在解决问题上，坚决反对一边讲对标看齐，一边却对身边的问题视而不见。要针对工作中影响高质量发展的问题、历史遗留问题和群众反映强烈的问题，特别是每个部门和板块都要排出一两个事关长远的重点难点问题，从思想上找根源、寻对策、探新路，加快将总结出的经验亮点转化为促进工作的实践方法，将碰撞出的思维火花转化为实现高质量发展的具体举措，以重点难点问题的有效解决，推进改革再深入、实践再创新、工作再抓实，切实做到以工作成效、发展实绩来检验思想解放的效果。</w:t>
      </w:r>
      <w:r>
        <w:rPr>
          <w:rFonts w:ascii="Times New Roman" w:hAnsi="Times New Roman" w:eastAsia="仿宋_GB2312"/>
          <w:b/>
          <w:bCs/>
          <w:sz w:val="32"/>
          <w:szCs w:val="32"/>
          <w:u w:val="none"/>
        </w:rPr>
        <w:t>要让新思想激涌奔流。</w:t>
      </w:r>
      <w:r>
        <w:rPr>
          <w:rFonts w:ascii="Times New Roman" w:hAnsi="Times New Roman" w:eastAsia="仿宋_GB2312"/>
          <w:sz w:val="32"/>
          <w:szCs w:val="32"/>
          <w:u w:val="none"/>
        </w:rPr>
        <w:t>大讨论活动有期限，但解放思想无止境。要把解放思想作为一项长期任务，推动党员干部牢记解放思想只有“进行时”、没有“完成时”，把习近平新时代中国特色社会主义思想学得更深、悟得更透，更好地肩负起推动武进高质量发展走在前列的使命。要积极提倡“三不怕三怕”，</w:t>
      </w:r>
      <w:r>
        <w:rPr>
          <w:rFonts w:ascii="Times New Roman" w:hAnsi="Times New Roman" w:eastAsia="仿宋_GB2312"/>
          <w:sz w:val="32"/>
          <w:szCs w:val="32"/>
          <w:u w:val="none"/>
        </w:rPr>
        <w:t>大力弘扬“勇争一流、耻为第二”的常州精神，</w:t>
      </w:r>
      <w:r>
        <w:rPr>
          <w:rFonts w:ascii="Times New Roman" w:hAnsi="Times New Roman" w:eastAsia="仿宋_GB2312"/>
          <w:sz w:val="32"/>
          <w:szCs w:val="32"/>
          <w:u w:val="none"/>
        </w:rPr>
        <w:t>使解放思想、改革创新真正成为武进党员干部的高度自觉和不懈追求。</w:t>
      </w:r>
    </w:p>
    <w:p>
      <w:pPr>
        <w:widowControl/>
        <w:overflowPunct w:val="0"/>
        <w:adjustRightInd w:val="0"/>
        <w:snapToGrid w:val="0"/>
        <w:spacing w:line="312" w:lineRule="auto"/>
        <w:ind w:firstLine="643" w:firstLineChars="200"/>
        <w:rPr>
          <w:rFonts w:ascii="Times New Roman" w:hAnsi="Times New Roman" w:eastAsia="仿宋_GB2312"/>
          <w:b/>
          <w:sz w:val="32"/>
          <w:szCs w:val="32"/>
          <w:u w:val="none"/>
        </w:rPr>
      </w:pPr>
      <w:r>
        <w:rPr>
          <w:rFonts w:hint="eastAsia" w:ascii="Times New Roman" w:hAnsi="Times New Roman" w:eastAsia="楷体_GB2312"/>
          <w:b/>
          <w:sz w:val="32"/>
          <w:szCs w:val="32"/>
          <w:u w:val="none"/>
        </w:rPr>
        <w:t>4</w:t>
      </w:r>
      <w:r>
        <w:rPr>
          <w:rFonts w:ascii="Times New Roman" w:hAnsi="Times New Roman" w:eastAsia="楷体_GB2312"/>
          <w:b/>
          <w:sz w:val="32"/>
          <w:szCs w:val="32"/>
          <w:u w:val="none"/>
        </w:rPr>
        <w:t>、</w:t>
      </w:r>
      <w:r>
        <w:rPr>
          <w:rFonts w:ascii="Times New Roman" w:hAnsi="Times New Roman" w:eastAsia="楷体_GB2312"/>
          <w:b/>
          <w:sz w:val="32"/>
          <w:szCs w:val="32"/>
          <w:u w:val="none"/>
        </w:rPr>
        <w:t>创新展现“三项机制”提振精气神功能。</w:t>
      </w:r>
      <w:r>
        <w:rPr>
          <w:rFonts w:ascii="Times New Roman" w:hAnsi="Times New Roman" w:eastAsia="仿宋_GB2312"/>
          <w:sz w:val="32"/>
          <w:szCs w:val="32"/>
          <w:u w:val="none"/>
        </w:rPr>
        <w:t>要在充分贯彻落实中央、省委、市委激励新时代新担当新作为有关政策要求的基础上，结合武进实际，创造性地落实好鼓励激励、容错纠错、能上能下“三项机制”，使之更好地传导压力、提升动力、激发活力，让广大党员干部在“有强度”的激励手段和“有底线”的包容举措共同作用下奋发作为。</w:t>
      </w:r>
      <w:r>
        <w:rPr>
          <w:rFonts w:ascii="Times New Roman" w:hAnsi="Times New Roman" w:eastAsia="仿宋_GB2312"/>
          <w:b/>
          <w:sz w:val="32"/>
          <w:szCs w:val="32"/>
          <w:u w:val="none"/>
        </w:rPr>
        <w:t>要充分运用情景案例。</w:t>
      </w:r>
      <w:r>
        <w:rPr>
          <w:rFonts w:ascii="Times New Roman" w:hAnsi="Times New Roman" w:eastAsia="仿宋_GB2312"/>
          <w:sz w:val="32"/>
          <w:szCs w:val="32"/>
          <w:u w:val="none"/>
        </w:rPr>
        <w:t>省委出台“三项机制”树立的是一种导向，倡导的是一种精神，越到我们基层越需要具体。区委将充分听取基层党组织和公务人员的意见，围绕“想干事、能干事、干成事需要上级组织创造什么样的环境和条件，解决什么样的顾虑”，来制订实施意见和各种情景，通过大量可观可感可参照的情景，让基层干部知道，取得什么样的工作成果，可以得到什么样的激励；类似</w:t>
      </w:r>
      <w:r>
        <w:rPr>
          <w:rFonts w:ascii="Times New Roman" w:hAnsi="Times New Roman" w:eastAsia="仿宋_GB2312"/>
          <w:color w:val="000000" w:themeColor="text1"/>
          <w:sz w:val="32"/>
          <w:szCs w:val="32"/>
          <w:u w:val="none"/>
        </w:rPr>
        <w:t>什么样的情况，可以减责免责</w:t>
      </w:r>
      <w:r>
        <w:rPr>
          <w:rFonts w:ascii="Times New Roman" w:hAnsi="Times New Roman" w:eastAsia="仿宋_GB2312"/>
          <w:sz w:val="32"/>
          <w:szCs w:val="32"/>
          <w:u w:val="none"/>
        </w:rPr>
        <w:t>；什么样的干部可以“破格上”，什么样的干部必须“坚决下”，</w:t>
      </w:r>
      <w:r>
        <w:rPr>
          <w:rFonts w:ascii="Times New Roman" w:hAnsi="Times New Roman" w:eastAsia="仿宋_GB2312"/>
          <w:sz w:val="32"/>
          <w:szCs w:val="32"/>
          <w:u w:val="none"/>
        </w:rPr>
        <w:t>以事析理、以例引路，</w:t>
      </w:r>
      <w:r>
        <w:rPr>
          <w:rFonts w:ascii="Times New Roman" w:hAnsi="Times New Roman" w:eastAsia="仿宋_GB2312"/>
          <w:sz w:val="32"/>
          <w:szCs w:val="32"/>
          <w:u w:val="none"/>
        </w:rPr>
        <w:t>增强新机制的引领力和穿透力，真正为广大干部指明方向、撑腰鼓劲。</w:t>
      </w:r>
      <w:r>
        <w:rPr>
          <w:rFonts w:ascii="Times New Roman" w:hAnsi="Times New Roman" w:eastAsia="仿宋_GB2312"/>
          <w:b/>
          <w:sz w:val="32"/>
          <w:szCs w:val="32"/>
          <w:u w:val="none"/>
        </w:rPr>
        <w:t>要系统运用“三项机制”。</w:t>
      </w:r>
      <w:r>
        <w:rPr>
          <w:rFonts w:ascii="Times New Roman" w:hAnsi="Times New Roman" w:eastAsia="仿宋_GB2312"/>
          <w:sz w:val="32"/>
          <w:szCs w:val="32"/>
          <w:u w:val="none"/>
        </w:rPr>
        <w:t>“三项机制”虽然各有侧重，但三者之间互有联系、互为补充、互作支撑，是一个有机的整体。要通过系统的研究、综合的运用，在推进落实、组织审核、审查调查、宣传引导等各个环节形成有效合力，真正体现严管与厚爱结合、激励与约束并重，把制度的导向作用发挥到最大。</w:t>
      </w:r>
      <w:r>
        <w:rPr>
          <w:rFonts w:ascii="Times New Roman" w:hAnsi="Times New Roman" w:eastAsia="仿宋_GB2312"/>
          <w:b/>
          <w:sz w:val="32"/>
          <w:szCs w:val="32"/>
          <w:u w:val="none"/>
        </w:rPr>
        <w:t>要结合运用考核问责。</w:t>
      </w:r>
      <w:r>
        <w:rPr>
          <w:rFonts w:ascii="Times New Roman" w:hAnsi="Times New Roman" w:eastAsia="仿宋_GB2312"/>
          <w:sz w:val="32"/>
          <w:szCs w:val="32"/>
          <w:u w:val="none"/>
        </w:rPr>
        <w:t>实施“三项机制”，考核评价是基础性工作，追责问责是延伸性措施，都要有机地结合运用起来。要进一步完善考核评价机制，坚持组织上要求什么就考什么的标准，改进考核评价方式，把落实五个三年行动计划的实际成效考出来，把敢于改革创新、善于推进高质量发展的优秀干部评出来，增强落实“三项机制”的实效性。要用好问责“利器”，精准问责、有效问责，重点问责不但不作为，还要“说风凉话”甚至“软对抗”的干部，树立反面典型，形成警示震慑。</w:t>
      </w:r>
    </w:p>
    <w:p>
      <w:pPr>
        <w:overflowPunct w:val="0"/>
        <w:adjustRightInd w:val="0"/>
        <w:snapToGrid w:val="0"/>
        <w:spacing w:line="312" w:lineRule="auto"/>
        <w:ind w:firstLine="643" w:firstLineChars="200"/>
        <w:rPr>
          <w:rFonts w:ascii="Times New Roman" w:hAnsi="Times New Roman" w:eastAsia="仿宋_GB2312"/>
          <w:sz w:val="32"/>
          <w:szCs w:val="32"/>
          <w:u w:val="none"/>
        </w:rPr>
      </w:pPr>
      <w:r>
        <w:rPr>
          <w:rFonts w:hint="eastAsia" w:ascii="Times New Roman" w:hAnsi="Times New Roman" w:eastAsia="楷体_GB2312"/>
          <w:b/>
          <w:sz w:val="32"/>
          <w:szCs w:val="32"/>
          <w:u w:val="none"/>
        </w:rPr>
        <w:t>5</w:t>
      </w:r>
      <w:r>
        <w:rPr>
          <w:rFonts w:ascii="Times New Roman" w:hAnsi="Times New Roman" w:eastAsia="楷体_GB2312"/>
          <w:b/>
          <w:sz w:val="32"/>
          <w:szCs w:val="32"/>
          <w:u w:val="none"/>
        </w:rPr>
        <w:t>、</w:t>
      </w:r>
      <w:r>
        <w:rPr>
          <w:rFonts w:ascii="Times New Roman" w:hAnsi="Times New Roman" w:eastAsia="楷体_GB2312"/>
          <w:b/>
          <w:sz w:val="32"/>
          <w:szCs w:val="32"/>
          <w:u w:val="none"/>
        </w:rPr>
        <w:t>充分发挥基层党组织战斗堡垒作用。</w:t>
      </w:r>
      <w:r>
        <w:rPr>
          <w:rFonts w:ascii="Times New Roman" w:hAnsi="Times New Roman" w:eastAsia="仿宋_GB2312"/>
          <w:sz w:val="32"/>
          <w:szCs w:val="32"/>
          <w:u w:val="none"/>
        </w:rPr>
        <w:t>党的工作最坚实的力量支撑在基层，最突出的矛盾问题也在基层，建强基层党组织作为长远之计、固本之举，我们必须牢牢抓在手上。要进一步树立“大抓基层”的鲜明导向，把每一个基层党组织都建设成为能够有效团结凝聚群众、合力推进高质量发展的坚强战斗堡垒。</w:t>
      </w:r>
      <w:r>
        <w:rPr>
          <w:rFonts w:ascii="Times New Roman" w:hAnsi="Times New Roman" w:eastAsia="仿宋_GB2312"/>
          <w:b/>
          <w:bCs/>
          <w:sz w:val="32"/>
          <w:szCs w:val="32"/>
          <w:u w:val="none"/>
        </w:rPr>
        <w:t>要纠正导向上的偏差。</w:t>
      </w:r>
      <w:r>
        <w:rPr>
          <w:rFonts w:ascii="Times New Roman" w:hAnsi="Times New Roman" w:eastAsia="仿宋_GB2312"/>
          <w:sz w:val="32"/>
          <w:szCs w:val="32"/>
          <w:u w:val="none"/>
        </w:rPr>
        <w:t>改革开放以来尤其是在初期，我们基层党组织的主要任务就是发展经济、带领群众脱贫致富，但是现在已经进入新时代，社会主要矛盾已经发生根本性改变，我们也要及时将工作的导向从抓经济的惯性中摆脱出来，更加注重在工作中体现“以人民为中心、为人民谋幸福”，在为群众谋好“钱袋子”的同时，为群众提供更优质的生态产品、更整洁的居住环境、更丰富的文化生活。要落实好区委出台的《指导意见》，围绕“双强、双美、双富”，加快推动基层党组织标准化建设，用鲜明的导向把所有基层党组织的目标和行动一致起来，形成上下一心、步调一致的共建合力。</w:t>
      </w:r>
      <w:r>
        <w:rPr>
          <w:rFonts w:ascii="Times New Roman" w:hAnsi="Times New Roman" w:eastAsia="仿宋_GB2312"/>
          <w:b/>
          <w:bCs/>
          <w:sz w:val="32"/>
          <w:szCs w:val="32"/>
          <w:u w:val="none"/>
        </w:rPr>
        <w:t>要压实落实上的责任。</w:t>
      </w:r>
      <w:r>
        <w:rPr>
          <w:rFonts w:ascii="Times New Roman" w:hAnsi="Times New Roman" w:eastAsia="仿宋_GB2312"/>
          <w:sz w:val="32"/>
          <w:szCs w:val="32"/>
          <w:u w:val="none"/>
        </w:rPr>
        <w:t>传导责任关键在考核。各镇、街道要根据《指导意见》，结合各自的实际情况，加快制订完善各自的村、社区考核办法。要强调的是，《指导意见》明确的考核内容是基础性、纲要性内容，原则上不得删减、只能增补。要强化考核制度的执行，把考核结果与报酬待遇挂钩，作为评先评优、选拔任免的重要依据，推动基层党组织真正扛起主责、抓好主业、当好主角。</w:t>
      </w:r>
      <w:r>
        <w:rPr>
          <w:rFonts w:ascii="Times New Roman" w:hAnsi="Times New Roman" w:eastAsia="仿宋_GB2312"/>
          <w:b/>
          <w:bCs/>
          <w:sz w:val="32"/>
          <w:szCs w:val="32"/>
          <w:u w:val="none"/>
        </w:rPr>
        <w:t>要补足力量上的短板。</w:t>
      </w:r>
      <w:r>
        <w:rPr>
          <w:rFonts w:ascii="Times New Roman" w:hAnsi="Times New Roman" w:eastAsia="仿宋_GB2312"/>
          <w:sz w:val="32"/>
          <w:szCs w:val="32"/>
          <w:u w:val="none"/>
        </w:rPr>
        <w:t>突出抓好基层党员发展和带头人队伍建设，深入实施村书记“5A制”晋档升级等工程，拓宽选人视野，完善培养体系，及时补充“新鲜血液”，加快解决基层党组织干部队伍尤其是书记“后继乏人”的问题。</w:t>
      </w:r>
    </w:p>
    <w:p>
      <w:pPr>
        <w:tabs>
          <w:tab w:val="left" w:pos="210"/>
        </w:tabs>
        <w:overflowPunct w:val="0"/>
        <w:adjustRightInd w:val="0"/>
        <w:snapToGrid w:val="0"/>
        <w:spacing w:line="312" w:lineRule="auto"/>
        <w:ind w:firstLine="640" w:firstLineChars="200"/>
        <w:rPr>
          <w:rFonts w:ascii="Times New Roman" w:hAnsi="Times New Roman"/>
          <w:u w:val="none"/>
        </w:rPr>
      </w:pPr>
      <w:r>
        <w:rPr>
          <w:rFonts w:ascii="Times New Roman" w:hAnsi="Times New Roman" w:eastAsia="仿宋_GB2312"/>
          <w:bCs/>
          <w:sz w:val="32"/>
          <w:szCs w:val="32"/>
          <w:u w:val="none"/>
        </w:rPr>
        <w:t>同志们，年度工作和五个三年行动计划都已进入“下半场”，能不能交出满意的“答卷”，关键要靠我们付出更加艰辛的努力。让我们更加紧密地团结在以习近平同志为核心的党中央周围，以习近平新时代中国特色社会主义思想为指导，思想再解放、改革再突破，以低调务实的工作，</w:t>
      </w:r>
      <w:r>
        <w:rPr>
          <w:rFonts w:ascii="Times New Roman" w:hAnsi="Times New Roman" w:eastAsia="仿宋_GB2312"/>
          <w:sz w:val="32"/>
          <w:szCs w:val="32"/>
          <w:u w:val="none"/>
        </w:rPr>
        <w:t>创造显著过硬的业绩，</w:t>
      </w:r>
      <w:r>
        <w:rPr>
          <w:rFonts w:ascii="Times New Roman" w:hAnsi="Times New Roman" w:eastAsia="仿宋_GB2312"/>
          <w:bCs/>
          <w:sz w:val="32"/>
          <w:szCs w:val="32"/>
          <w:u w:val="none"/>
        </w:rPr>
        <w:t>圆满完成全年各项目标任务，奋力推动武进高质量发展走在前列！</w:t>
      </w:r>
    </w:p>
    <w:sectPr>
      <w:headerReference r:id="rId3" w:type="default"/>
      <w:footerReference r:id="rId5" w:type="default"/>
      <w:head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843616"/>
      <w:docPartObj>
        <w:docPartGallery w:val="AutoText"/>
      </w:docPartObj>
    </w:sdtPr>
    <w:sdtEndPr>
      <w:rPr>
        <w:rFonts w:ascii="Times New Roman" w:hAnsi="Times New Roman"/>
        <w:sz w:val="21"/>
        <w:szCs w:val="21"/>
      </w:rPr>
    </w:sdtEndPr>
    <w:sdtContent>
      <w:p>
        <w:pPr>
          <w:pStyle w:val="3"/>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w:t>
        </w:r>
        <w:r>
          <w:rPr>
            <w:rFonts w:ascii="Times New Roman" w:hAnsi="Times New Roman"/>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290971"/>
    <w:rsid w:val="00007A8E"/>
    <w:rsid w:val="000132F4"/>
    <w:rsid w:val="000331A0"/>
    <w:rsid w:val="0003381B"/>
    <w:rsid w:val="00041315"/>
    <w:rsid w:val="00042EB2"/>
    <w:rsid w:val="000510DB"/>
    <w:rsid w:val="00051473"/>
    <w:rsid w:val="00066C33"/>
    <w:rsid w:val="000670B1"/>
    <w:rsid w:val="000735AC"/>
    <w:rsid w:val="0007771E"/>
    <w:rsid w:val="00081516"/>
    <w:rsid w:val="000A16C0"/>
    <w:rsid w:val="000A198A"/>
    <w:rsid w:val="000B1928"/>
    <w:rsid w:val="000C31B0"/>
    <w:rsid w:val="000C5401"/>
    <w:rsid w:val="00110728"/>
    <w:rsid w:val="0011295C"/>
    <w:rsid w:val="00121C24"/>
    <w:rsid w:val="00127658"/>
    <w:rsid w:val="00132BBA"/>
    <w:rsid w:val="00137CF5"/>
    <w:rsid w:val="00143D58"/>
    <w:rsid w:val="001559CE"/>
    <w:rsid w:val="00160BB5"/>
    <w:rsid w:val="001633D8"/>
    <w:rsid w:val="001633F0"/>
    <w:rsid w:val="00163A4D"/>
    <w:rsid w:val="00167744"/>
    <w:rsid w:val="001826D4"/>
    <w:rsid w:val="00195415"/>
    <w:rsid w:val="001B4215"/>
    <w:rsid w:val="001D6151"/>
    <w:rsid w:val="00220B64"/>
    <w:rsid w:val="00227CAD"/>
    <w:rsid w:val="0023595D"/>
    <w:rsid w:val="002420A0"/>
    <w:rsid w:val="00253C1B"/>
    <w:rsid w:val="002552BF"/>
    <w:rsid w:val="002565AD"/>
    <w:rsid w:val="00281941"/>
    <w:rsid w:val="002934F8"/>
    <w:rsid w:val="002B5F27"/>
    <w:rsid w:val="002C5B98"/>
    <w:rsid w:val="002D22ED"/>
    <w:rsid w:val="002E597B"/>
    <w:rsid w:val="002E684B"/>
    <w:rsid w:val="002F7E25"/>
    <w:rsid w:val="00307488"/>
    <w:rsid w:val="00314FC5"/>
    <w:rsid w:val="00340B35"/>
    <w:rsid w:val="0034762C"/>
    <w:rsid w:val="0035013B"/>
    <w:rsid w:val="00361A5E"/>
    <w:rsid w:val="003A2310"/>
    <w:rsid w:val="003B37FC"/>
    <w:rsid w:val="003C4691"/>
    <w:rsid w:val="003F0538"/>
    <w:rsid w:val="003F4017"/>
    <w:rsid w:val="004023D5"/>
    <w:rsid w:val="004059ED"/>
    <w:rsid w:val="00417A0B"/>
    <w:rsid w:val="004279AE"/>
    <w:rsid w:val="0043611C"/>
    <w:rsid w:val="00454874"/>
    <w:rsid w:val="00462E99"/>
    <w:rsid w:val="00473037"/>
    <w:rsid w:val="0049527C"/>
    <w:rsid w:val="004A767D"/>
    <w:rsid w:val="004C10EB"/>
    <w:rsid w:val="004D7838"/>
    <w:rsid w:val="005205D4"/>
    <w:rsid w:val="00540D3D"/>
    <w:rsid w:val="00555581"/>
    <w:rsid w:val="00572438"/>
    <w:rsid w:val="005816F6"/>
    <w:rsid w:val="00592812"/>
    <w:rsid w:val="005929C7"/>
    <w:rsid w:val="0059575D"/>
    <w:rsid w:val="005C51F1"/>
    <w:rsid w:val="005F2ED3"/>
    <w:rsid w:val="0061149D"/>
    <w:rsid w:val="00613CF6"/>
    <w:rsid w:val="00624AB0"/>
    <w:rsid w:val="00660C00"/>
    <w:rsid w:val="00667E5F"/>
    <w:rsid w:val="006726CA"/>
    <w:rsid w:val="006A3DCF"/>
    <w:rsid w:val="006B1296"/>
    <w:rsid w:val="006B4D68"/>
    <w:rsid w:val="006F33E2"/>
    <w:rsid w:val="0070295E"/>
    <w:rsid w:val="00710673"/>
    <w:rsid w:val="007247F6"/>
    <w:rsid w:val="00737D55"/>
    <w:rsid w:val="00745962"/>
    <w:rsid w:val="007564D2"/>
    <w:rsid w:val="00762ED2"/>
    <w:rsid w:val="00773C8F"/>
    <w:rsid w:val="007816BD"/>
    <w:rsid w:val="0078208E"/>
    <w:rsid w:val="00785130"/>
    <w:rsid w:val="00790D9C"/>
    <w:rsid w:val="00793D42"/>
    <w:rsid w:val="007A1122"/>
    <w:rsid w:val="007A2D7A"/>
    <w:rsid w:val="007A62A9"/>
    <w:rsid w:val="007C0741"/>
    <w:rsid w:val="007C1E5E"/>
    <w:rsid w:val="007C3882"/>
    <w:rsid w:val="007D1E88"/>
    <w:rsid w:val="007D2A9D"/>
    <w:rsid w:val="007E7042"/>
    <w:rsid w:val="0084456C"/>
    <w:rsid w:val="00845272"/>
    <w:rsid w:val="00883FF1"/>
    <w:rsid w:val="008942DB"/>
    <w:rsid w:val="008A6A36"/>
    <w:rsid w:val="008B6D05"/>
    <w:rsid w:val="008C5695"/>
    <w:rsid w:val="008D4C91"/>
    <w:rsid w:val="008E50BC"/>
    <w:rsid w:val="008E5AA2"/>
    <w:rsid w:val="008F1D42"/>
    <w:rsid w:val="008F546C"/>
    <w:rsid w:val="008F6546"/>
    <w:rsid w:val="00905D66"/>
    <w:rsid w:val="00925CE7"/>
    <w:rsid w:val="009269B4"/>
    <w:rsid w:val="0093149A"/>
    <w:rsid w:val="00934688"/>
    <w:rsid w:val="00935BB4"/>
    <w:rsid w:val="00944132"/>
    <w:rsid w:val="00945C8B"/>
    <w:rsid w:val="009A113F"/>
    <w:rsid w:val="009B1067"/>
    <w:rsid w:val="009B378A"/>
    <w:rsid w:val="009B556C"/>
    <w:rsid w:val="009C54C5"/>
    <w:rsid w:val="009D61F5"/>
    <w:rsid w:val="009E5394"/>
    <w:rsid w:val="009E60CF"/>
    <w:rsid w:val="009F4CB2"/>
    <w:rsid w:val="009F6613"/>
    <w:rsid w:val="00A03E55"/>
    <w:rsid w:val="00A144D8"/>
    <w:rsid w:val="00A9538D"/>
    <w:rsid w:val="00AB1BFC"/>
    <w:rsid w:val="00AE70D3"/>
    <w:rsid w:val="00B01408"/>
    <w:rsid w:val="00B035B0"/>
    <w:rsid w:val="00B04D8D"/>
    <w:rsid w:val="00B115C3"/>
    <w:rsid w:val="00B136FD"/>
    <w:rsid w:val="00B14BD9"/>
    <w:rsid w:val="00B162BB"/>
    <w:rsid w:val="00B16604"/>
    <w:rsid w:val="00B41FD2"/>
    <w:rsid w:val="00B600E7"/>
    <w:rsid w:val="00B845EC"/>
    <w:rsid w:val="00BC3658"/>
    <w:rsid w:val="00BD691E"/>
    <w:rsid w:val="00C10984"/>
    <w:rsid w:val="00C42C87"/>
    <w:rsid w:val="00C62C52"/>
    <w:rsid w:val="00C63C3B"/>
    <w:rsid w:val="00C924B2"/>
    <w:rsid w:val="00CA4F8C"/>
    <w:rsid w:val="00CC1CBF"/>
    <w:rsid w:val="00CD098E"/>
    <w:rsid w:val="00CD127E"/>
    <w:rsid w:val="00CE6AA8"/>
    <w:rsid w:val="00D0058F"/>
    <w:rsid w:val="00D763DC"/>
    <w:rsid w:val="00D81AC2"/>
    <w:rsid w:val="00D85BCF"/>
    <w:rsid w:val="00DA52D8"/>
    <w:rsid w:val="00DB52DE"/>
    <w:rsid w:val="00DD11DE"/>
    <w:rsid w:val="00DD38D3"/>
    <w:rsid w:val="00DF1AC3"/>
    <w:rsid w:val="00E10282"/>
    <w:rsid w:val="00E1208A"/>
    <w:rsid w:val="00E24066"/>
    <w:rsid w:val="00E40437"/>
    <w:rsid w:val="00E409BA"/>
    <w:rsid w:val="00E60867"/>
    <w:rsid w:val="00E67DF4"/>
    <w:rsid w:val="00E83317"/>
    <w:rsid w:val="00EB5D7C"/>
    <w:rsid w:val="00EB635A"/>
    <w:rsid w:val="00EB656B"/>
    <w:rsid w:val="00EC56D9"/>
    <w:rsid w:val="00F01966"/>
    <w:rsid w:val="00F0624B"/>
    <w:rsid w:val="00F143E4"/>
    <w:rsid w:val="00F4719B"/>
    <w:rsid w:val="00F4768F"/>
    <w:rsid w:val="00F56A2E"/>
    <w:rsid w:val="00F66C49"/>
    <w:rsid w:val="00F74BB2"/>
    <w:rsid w:val="00F8737F"/>
    <w:rsid w:val="00FB7158"/>
    <w:rsid w:val="00FF11C3"/>
    <w:rsid w:val="00FF657C"/>
    <w:rsid w:val="01B9212C"/>
    <w:rsid w:val="0201203D"/>
    <w:rsid w:val="030A2466"/>
    <w:rsid w:val="03936264"/>
    <w:rsid w:val="04290971"/>
    <w:rsid w:val="065A3206"/>
    <w:rsid w:val="06A713FB"/>
    <w:rsid w:val="076E064E"/>
    <w:rsid w:val="078B67DC"/>
    <w:rsid w:val="097A02B8"/>
    <w:rsid w:val="0CC3207C"/>
    <w:rsid w:val="0D8219E6"/>
    <w:rsid w:val="0F6F6860"/>
    <w:rsid w:val="0F7F59B2"/>
    <w:rsid w:val="130F1860"/>
    <w:rsid w:val="131B5717"/>
    <w:rsid w:val="148B2F7F"/>
    <w:rsid w:val="16C80811"/>
    <w:rsid w:val="170C4180"/>
    <w:rsid w:val="172838EA"/>
    <w:rsid w:val="1745336D"/>
    <w:rsid w:val="18884036"/>
    <w:rsid w:val="18DB37FE"/>
    <w:rsid w:val="1AAD080C"/>
    <w:rsid w:val="1AEC1B32"/>
    <w:rsid w:val="1B764BF4"/>
    <w:rsid w:val="1C3153C9"/>
    <w:rsid w:val="1D4C6DDD"/>
    <w:rsid w:val="1DDB4402"/>
    <w:rsid w:val="1EA556FB"/>
    <w:rsid w:val="1EDD508A"/>
    <w:rsid w:val="1FD26EA9"/>
    <w:rsid w:val="204621B2"/>
    <w:rsid w:val="22AF4941"/>
    <w:rsid w:val="22FF5CA3"/>
    <w:rsid w:val="242A1628"/>
    <w:rsid w:val="244D7428"/>
    <w:rsid w:val="26CE1882"/>
    <w:rsid w:val="27613984"/>
    <w:rsid w:val="2782645D"/>
    <w:rsid w:val="27EA6E37"/>
    <w:rsid w:val="28207D72"/>
    <w:rsid w:val="28687657"/>
    <w:rsid w:val="2895320F"/>
    <w:rsid w:val="291C650C"/>
    <w:rsid w:val="297E488E"/>
    <w:rsid w:val="298173D1"/>
    <w:rsid w:val="2A2F7DC2"/>
    <w:rsid w:val="2BC779E6"/>
    <w:rsid w:val="2C0E5167"/>
    <w:rsid w:val="2C3E36BA"/>
    <w:rsid w:val="2D861F92"/>
    <w:rsid w:val="2E9D2634"/>
    <w:rsid w:val="2EE30D31"/>
    <w:rsid w:val="2F986E72"/>
    <w:rsid w:val="302A0D30"/>
    <w:rsid w:val="30571494"/>
    <w:rsid w:val="31856740"/>
    <w:rsid w:val="31E17CB9"/>
    <w:rsid w:val="324A10E2"/>
    <w:rsid w:val="32C824A1"/>
    <w:rsid w:val="330A17A3"/>
    <w:rsid w:val="33116850"/>
    <w:rsid w:val="335D4BE9"/>
    <w:rsid w:val="33FF065C"/>
    <w:rsid w:val="342970CF"/>
    <w:rsid w:val="34C94483"/>
    <w:rsid w:val="36AD2A57"/>
    <w:rsid w:val="38774001"/>
    <w:rsid w:val="3881476C"/>
    <w:rsid w:val="3BD01C56"/>
    <w:rsid w:val="3BEA69E5"/>
    <w:rsid w:val="3D0557F9"/>
    <w:rsid w:val="3D6E6C8B"/>
    <w:rsid w:val="3E0758AF"/>
    <w:rsid w:val="3EE820A3"/>
    <w:rsid w:val="3F062EED"/>
    <w:rsid w:val="3F370BDE"/>
    <w:rsid w:val="3F3C7C5A"/>
    <w:rsid w:val="3FAC0284"/>
    <w:rsid w:val="3FEC70D3"/>
    <w:rsid w:val="40664EDE"/>
    <w:rsid w:val="40845104"/>
    <w:rsid w:val="40FE47F7"/>
    <w:rsid w:val="41625D45"/>
    <w:rsid w:val="430B295F"/>
    <w:rsid w:val="437355B6"/>
    <w:rsid w:val="438001AA"/>
    <w:rsid w:val="4392054A"/>
    <w:rsid w:val="43D94480"/>
    <w:rsid w:val="44134A5E"/>
    <w:rsid w:val="44AF54A1"/>
    <w:rsid w:val="45EF4BA4"/>
    <w:rsid w:val="46155B1F"/>
    <w:rsid w:val="479222B7"/>
    <w:rsid w:val="48556CAC"/>
    <w:rsid w:val="49743002"/>
    <w:rsid w:val="4ABD5DF1"/>
    <w:rsid w:val="4BAD5CE7"/>
    <w:rsid w:val="4CAB7AC7"/>
    <w:rsid w:val="4D2B5477"/>
    <w:rsid w:val="4D7E3DC3"/>
    <w:rsid w:val="4DF05B92"/>
    <w:rsid w:val="4EF5090E"/>
    <w:rsid w:val="4EF76627"/>
    <w:rsid w:val="4F9305DB"/>
    <w:rsid w:val="505F220E"/>
    <w:rsid w:val="5261423D"/>
    <w:rsid w:val="526F6B8E"/>
    <w:rsid w:val="57E2255B"/>
    <w:rsid w:val="57FA7B46"/>
    <w:rsid w:val="588A053B"/>
    <w:rsid w:val="592E4E63"/>
    <w:rsid w:val="59AB7B25"/>
    <w:rsid w:val="59C60E3C"/>
    <w:rsid w:val="5C920395"/>
    <w:rsid w:val="5D751820"/>
    <w:rsid w:val="5DB420FB"/>
    <w:rsid w:val="5DB64016"/>
    <w:rsid w:val="5DC71698"/>
    <w:rsid w:val="5DF82A8B"/>
    <w:rsid w:val="5E9A6045"/>
    <w:rsid w:val="5F7C65E6"/>
    <w:rsid w:val="5F8F6D16"/>
    <w:rsid w:val="5FE63935"/>
    <w:rsid w:val="5FFB21CF"/>
    <w:rsid w:val="605323C4"/>
    <w:rsid w:val="608A5EF9"/>
    <w:rsid w:val="611077EE"/>
    <w:rsid w:val="612F2497"/>
    <w:rsid w:val="61A52056"/>
    <w:rsid w:val="61CC40A4"/>
    <w:rsid w:val="620E2A66"/>
    <w:rsid w:val="63025523"/>
    <w:rsid w:val="6396413F"/>
    <w:rsid w:val="63AF4C82"/>
    <w:rsid w:val="63FF0A9B"/>
    <w:rsid w:val="64194C59"/>
    <w:rsid w:val="6435734F"/>
    <w:rsid w:val="67563F0C"/>
    <w:rsid w:val="677A5AA0"/>
    <w:rsid w:val="67C34B81"/>
    <w:rsid w:val="686E1036"/>
    <w:rsid w:val="687D1C7B"/>
    <w:rsid w:val="69481119"/>
    <w:rsid w:val="69E304AB"/>
    <w:rsid w:val="6A1A6064"/>
    <w:rsid w:val="6A2C2003"/>
    <w:rsid w:val="6AFD5CD5"/>
    <w:rsid w:val="6B747633"/>
    <w:rsid w:val="6B9507F6"/>
    <w:rsid w:val="6BD40DAF"/>
    <w:rsid w:val="6C7E0FAB"/>
    <w:rsid w:val="6CCB7DAE"/>
    <w:rsid w:val="6CD529DD"/>
    <w:rsid w:val="6D2471E2"/>
    <w:rsid w:val="6D85080A"/>
    <w:rsid w:val="6DDB668F"/>
    <w:rsid w:val="6E826EC7"/>
    <w:rsid w:val="6E881701"/>
    <w:rsid w:val="6EE82168"/>
    <w:rsid w:val="6F856F99"/>
    <w:rsid w:val="70093515"/>
    <w:rsid w:val="7023030C"/>
    <w:rsid w:val="70245E81"/>
    <w:rsid w:val="705B700B"/>
    <w:rsid w:val="70872F25"/>
    <w:rsid w:val="710878CF"/>
    <w:rsid w:val="713814AD"/>
    <w:rsid w:val="716B686F"/>
    <w:rsid w:val="732B6948"/>
    <w:rsid w:val="73C4708B"/>
    <w:rsid w:val="73C8221D"/>
    <w:rsid w:val="74840FD3"/>
    <w:rsid w:val="748E26DD"/>
    <w:rsid w:val="75D25B0B"/>
    <w:rsid w:val="75E52C55"/>
    <w:rsid w:val="76273E2C"/>
    <w:rsid w:val="779956D7"/>
    <w:rsid w:val="77CD2D79"/>
    <w:rsid w:val="7A9C3AC2"/>
    <w:rsid w:val="7AD451F1"/>
    <w:rsid w:val="7BDC7DFC"/>
    <w:rsid w:val="7F95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qFormat/>
    <w:uiPriority w:val="34"/>
    <w:pPr>
      <w:ind w:firstLine="420" w:firstLineChars="200"/>
    </w:pPr>
  </w:style>
  <w:style w:type="character" w:customStyle="1" w:styleId="8">
    <w:name w:val="页脚 Char"/>
    <w:basedOn w:val="5"/>
    <w:link w:val="3"/>
    <w:qFormat/>
    <w:uiPriority w:val="99"/>
    <w:rPr>
      <w:kern w:val="2"/>
      <w:sz w:val="18"/>
      <w:szCs w:val="24"/>
    </w:rPr>
  </w:style>
  <w:style w:type="character" w:customStyle="1" w:styleId="9">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EW.wpt" TargetMode="External"/></Relationships>
</file>

<file path=word/theme/theme1.xml><?xml version="1.0" encoding="utf-8"?>
<a:theme xmlns:a="http://schemas.openxmlformats.org/drawingml/2006/main" name="Office">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NEW.wpt</Template>
  <Company>Microsoft</Company>
  <Pages>21</Pages>
  <Words>14780</Words>
  <Characters>168</Characters>
  <Lines>1</Lines>
  <Paragraphs>29</Paragraphs>
  <TotalTime>0</TotalTime>
  <ScaleCrop>false</ScaleCrop>
  <LinksUpToDate>false</LinksUpToDate>
  <CharactersWithSpaces>14919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2018-08-07T15:53:00Z</dcterms:created>
  <dc:creator>Administrator</dc:creator>
  <cp:lastModifiedBy>菠菜花</cp:lastModifiedBy>
  <cp:lastPrinted>2018-08-08T06:37:00Z</cp:lastPrinted>
  <dcterms:modified xsi:type="dcterms:W3CDTF">2018-08-27T01:13:47Z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