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rPr>
          <w:rFonts w:asci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新北区</w:t>
      </w: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  <w:lang w:val="en-US" w:eastAsia="zh-CN"/>
        </w:rPr>
        <w:t>春江幼儿园</w:t>
      </w: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微型课题申报表</w:t>
      </w:r>
    </w:p>
    <w:p>
      <w:pPr>
        <w:widowControl/>
        <w:spacing w:line="320" w:lineRule="atLeast"/>
        <w:jc w:val="left"/>
        <w:rPr>
          <w:rFonts w:ascii="宋体" w:cs="宋体"/>
          <w:bCs/>
          <w:color w:val="222222"/>
          <w:kern w:val="0"/>
          <w:sz w:val="24"/>
        </w:rPr>
      </w:pPr>
    </w:p>
    <w:p>
      <w:pPr>
        <w:widowControl/>
        <w:spacing w:line="320" w:lineRule="atLeast"/>
        <w:jc w:val="left"/>
        <w:rPr>
          <w:rFonts w:ascii="宋体" w:cs="宋体"/>
          <w:color w:val="222222"/>
          <w:kern w:val="0"/>
          <w:sz w:val="24"/>
        </w:rPr>
      </w:pPr>
      <w:r>
        <w:rPr>
          <w:rFonts w:hint="eastAsia" w:ascii="宋体" w:hAnsi="宋体" w:cs="宋体"/>
          <w:bCs/>
          <w:color w:val="222222"/>
          <w:kern w:val="0"/>
          <w:sz w:val="24"/>
        </w:rPr>
        <w:t>编号：</w:t>
      </w:r>
      <w:r>
        <w:rPr>
          <w:rFonts w:ascii="宋体" w:hAnsi="宋体" w:cs="宋体"/>
          <w:color w:val="222222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222222"/>
          <w:kern w:val="0"/>
          <w:sz w:val="24"/>
          <w:u w:val="single"/>
          <w:lang w:val="en-US" w:eastAsia="zh-CN"/>
        </w:rPr>
        <w:t xml:space="preserve"> </w:t>
      </w:r>
      <w:r>
        <w:rPr>
          <w:rFonts w:ascii="宋体" w:hAnsi="宋体" w:cs="宋体"/>
          <w:color w:val="222222"/>
          <w:kern w:val="0"/>
          <w:sz w:val="24"/>
          <w:u w:val="single"/>
        </w:rPr>
        <w:t xml:space="preserve">    </w:t>
      </w:r>
    </w:p>
    <w:tbl>
      <w:tblPr>
        <w:tblStyle w:val="6"/>
        <w:tblW w:w="87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16"/>
        <w:gridCol w:w="820"/>
        <w:gridCol w:w="1053"/>
        <w:gridCol w:w="894"/>
        <w:gridCol w:w="1054"/>
        <w:gridCol w:w="894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杨婉君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岁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二级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213134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常州市新北区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春江幼儿园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  <w:tc>
          <w:tcPr>
            <w:tcW w:w="19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2396057814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@qq.com</w:t>
            </w: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17798920529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课题组主要成员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杨婉君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孙倩文、张靓、李诗婷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b w:val="0"/>
                <w:color w:val="333333"/>
                <w:sz w:val="36"/>
                <w:szCs w:val="36"/>
              </w:rPr>
            </w:pPr>
            <w:r>
              <w:rPr>
                <w:rStyle w:val="5"/>
                <w:rFonts w:ascii="Times New Roman" w:hAnsi="Times New Roman"/>
                <w:b w:val="0"/>
                <w:kern w:val="2"/>
                <w:sz w:val="24"/>
                <w:szCs w:val="24"/>
              </w:rPr>
              <w:t>运用民间游戏优化小班幼儿过渡环节的研究</w:t>
            </w:r>
          </w:p>
          <w:p>
            <w:pPr>
              <w:spacing w:line="280" w:lineRule="exac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研究背景（课题的提出）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一、课题研究背景及现状　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众所周知，爱玩是孩子的天性，孩子们喜欢游戏，而民间游戏源于幼儿生活，具有很强的趣味性，其内容丰富、取材方便、简单易学，对于小班的孩子来说，满足了他们的需要。同时，《幼儿园教育指导纲要（试行）》明确指出：尽量减少不必要的集体行动和过渡环节，减少和消除消极等待现象。减少一日活动中过渡环节的消极等待，是幼儿园提出的要求，也是教师为幼儿园服务，提高教育教学质量的保证。过渡环节的安排是否恰当，直接关系到幼儿的常规，也就是幼儿的安全与否，关系到孩子的时间是否得到充分利用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然而在小班幼儿的过渡环节常常看到这样的情景：高频率出现“卡壳”、“参差不齐”、“难以掌控”的现象。教师表现出 “马不停蹄”地忙碌、“焦头烂额”地控制活动过程，而幼儿却不知所云。针对这些现象，我，我计划开展"运用民间游戏优化小班幼儿过渡环节的研究"，把民间游戏融入幼儿的过渡环节，避免出现消极等待，让幼儿在游戏中获得快乐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二、课题研究的意义。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游戏对于小班幼儿来说具有特殊的意义。因为</w:t>
            </w:r>
            <w:r>
              <w:rPr>
                <w:sz w:val="24"/>
              </w:rPr>
              <w:t>3岁幼儿想象的无意性和思维的</w:t>
            </w:r>
            <w:r>
              <w:rPr>
                <w:rFonts w:hint="eastAsia" w:ascii="宋体" w:hAnsi="宋体" w:cs="宋体"/>
                <w:sz w:val="24"/>
              </w:rPr>
              <w:t>“拟人化”</w:t>
            </w:r>
            <w:r>
              <w:rPr>
                <w:sz w:val="24"/>
              </w:rPr>
              <w:t>特点使他们往往不由自主地沉浸在游戏的情境中。</w:t>
            </w:r>
            <w:r>
              <w:rPr>
                <w:rFonts w:hint="eastAsia"/>
                <w:sz w:val="24"/>
              </w:rPr>
              <w:t>而来自于生活的民间游戏具有简单易学、丰富多样、趣味性强，能给孩子足够的空间去游戏去创造。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幼儿的过渡环节很零散，如喝水、餐前、饭后和入厕的等待时间，在这些环节，融入民间游戏，能有效促进幼儿之间的交流，锻炼幼儿的活动技能，培养幼儿良好的个性品质。在游戏过程中，通过和幼儿之间的配合与表演，增强了幼儿大胆、自信、勇敢的心理品质。同时，民间游戏增进了小朋友们之间的情感，使幼儿之间学会了互相欣赏、共同进步。可以让幼儿</w:t>
            </w:r>
            <w:r>
              <w:rPr>
                <w:sz w:val="24"/>
              </w:rPr>
              <w:t>在游戏中快乐地生活，在生活中快乐地游戏。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正是基于这样的认识，我打算跟踪小1班在过渡环节开展民间游戏的情况，以此总结出民间游戏融于小班幼儿过渡环节的价值及策略。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核心概念的界定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．民间游戏是指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  <w:t>流传于广大民众生活中的嬉戏娱乐活动，俗称“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  <w:instrText xml:space="preserve">HYPERLINK "http://baike.baidu.com/view/1823077.htm"</w:instrTex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  <w:t>玩耍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  <w:fldChar w:fldCharType="end"/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  <w:t xml:space="preserve">”，主要流行于少年儿童中间和节日里成年人娱乐节目之中。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　　</w:t>
            </w:r>
          </w:p>
          <w:p>
            <w:pPr>
              <w:spacing w:line="360" w:lineRule="auto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．过渡环节是一日各活动中的“驿站”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是幼儿由一个活动过渡到另一个活动的过程。过渡环节可以让幼儿在宽松、自然、有序的环境中，自主地完成要做的事情，为下一个活动做好心理准备，养成有序生活的良好习惯。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240" w:firstLineChars="1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究</w:t>
            </w:r>
          </w:p>
          <w:p>
            <w:pPr>
              <w:widowControl/>
              <w:spacing w:line="280" w:lineRule="exact"/>
              <w:ind w:firstLine="240" w:firstLineChars="1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标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1.减少小班幼儿在过渡环节的消极等待现象，激发小班幼儿对民间游戏的兴趣。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2.丰富小班过渡环节的游戏内容，提高过渡环节的有效性。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3.探索运用民间幼儿优化幼儿过渡环节的有效指导策略。</w:t>
            </w:r>
          </w:p>
          <w:p>
            <w:pPr>
              <w:spacing w:line="360" w:lineRule="auto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spacing w:line="360" w:lineRule="auto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究</w:t>
            </w:r>
          </w:p>
          <w:p>
            <w:pPr>
              <w:spacing w:line="280" w:lineRule="exact"/>
              <w:ind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容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将民间游戏融于小班幼儿过渡环节的价值。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将民间游戏融于小班幼儿过渡环节的策略。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 xml:space="preserve">收集并选择符合小班幼儿年龄特征和他们感兴趣的民间游戏，将民间游戏与过渡环节相结合，做成案例集。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究</w:t>
            </w:r>
          </w:p>
          <w:p>
            <w:pPr>
              <w:spacing w:line="280" w:lineRule="exact"/>
              <w:ind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1.观察记录法：设计的观察表，对活动形式和幼儿活动情况进行针对性地观察记录。 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   2.行动研究法：通过多种途径，了解各种策略的有益性。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   3.调查法：调查分析民间游戏在小班幼儿过渡环节中的开展情况，了解事实情况、分析情况、得出结论，寻找解决办法。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4.文献法：了解民间游戏的内涵、种类、特点及民间游戏对小班幼儿发展的价值取向。</w:t>
            </w:r>
          </w:p>
        </w:tc>
      </w:tr>
    </w:tbl>
    <w:tbl>
      <w:tblPr>
        <w:tblStyle w:val="6"/>
        <w:tblpPr w:leftFromText="180" w:rightFromText="180" w:vertAnchor="text" w:horzAnchor="margin" w:tblpXSpec="center" w:tblpY="17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研究步骤</w:t>
            </w: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（一）准备阶段：（201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月——201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月）　　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1．课题调查论证，确定研究内容，收集相关资料。　　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2．制定研究课题实施方案。　　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3．课题申报立项。　　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（二）实施阶段：（201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月——201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月）　　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1．进行相关的理论学习，丰富有关知识，为实践作好准备。　　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2．运用各种教学方法，实施教学目标；　　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3．进行相关的案例分析，整理适合在小班幼儿过渡环节开展的民间游戏，探究实施策略。　　　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4．进行观察记录、相关资料的收集和整理、并撰写阶段性小结、进行阶段性成果展示。 　　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（三）总结阶段：（201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月）　　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1．撰写课题论文。　　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2．撰写课题结题报告。　　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3．汇集各种如教学笔记、论文、案例等相关资料。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预期成果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及呈现方式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预期成果：希望本次实践研究之后，能减少小班幼儿在过度环节出现的消极等待现象，帮助老师有效、有趣地在过渡环节开展活动，使孩子们忘却等待，沉浸在愉快的游戏中。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呈现方式：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观察记录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案例集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论文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一篇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FF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学校意见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ind w:firstLine="2040" w:firstLineChars="85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名（章）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A5528"/>
    <w:rsid w:val="0DB12EE7"/>
    <w:rsid w:val="561A552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2018-10-07T05:01:00Z</dcterms:created>
  <dc:creator>漾</dc:creator>
  <cp:lastModifiedBy>漾</cp:lastModifiedBy>
  <dcterms:modified xsi:type="dcterms:W3CDTF">2018-10-07T05:22:03Z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