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5B8" w:rsidRPr="008625B8" w:rsidRDefault="008625B8" w:rsidP="008625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24525" cy="3712122"/>
            <wp:effectExtent l="19050" t="0" r="9525" b="0"/>
            <wp:docPr id="1" name="图片 1" descr="C:\Documents and Settings\Administrator\Application Data\Tencent\Users\107429633\QQ\WinTemp\RichOle\X{542K0W)DS1SPXEPHN$_Q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107429633\QQ\WinTemp\RichOle\X{542K0W)DS1SPXEPHN$_QD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7121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B8" w:rsidRPr="008625B8" w:rsidRDefault="008625B8" w:rsidP="008625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915025" cy="3971760"/>
            <wp:effectExtent l="19050" t="0" r="9525" b="0"/>
            <wp:docPr id="3" name="图片 3" descr="C:\Documents and Settings\Administrator\Application Data\Tencent\Users\107429633\QQ\WinTemp\RichOle\U4$S3X4OJHHPC{R))L]C{L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107429633\QQ\WinTemp\RichOle\U4$S3X4OJHHPC{R))L]C{L2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5025" cy="3971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B8" w:rsidRPr="008625B8" w:rsidRDefault="008625B8" w:rsidP="008625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6000750" cy="1454988"/>
            <wp:effectExtent l="19050" t="0" r="0" b="0"/>
            <wp:docPr id="5" name="图片 5" descr="C:\Documents and Settings\Administrator\Application Data\Tencent\Users\107429633\QQ\WinTemp\RichOle\AV05VEPGUR4N({HEYBK%LY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istrator\Application Data\Tencent\Users\107429633\QQ\WinTemp\RichOle\AV05VEPGUR4N({HEYBK%LY9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14549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B8" w:rsidRPr="008625B8" w:rsidRDefault="008625B8" w:rsidP="008625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72150" cy="3939450"/>
            <wp:effectExtent l="19050" t="0" r="0" b="0"/>
            <wp:docPr id="7" name="图片 7" descr="C:\Documents and Settings\Administrator\Application Data\Tencent\Users\107429633\QQ\WinTemp\RichOle\%DFL7Z8@ATQ]BVWD14OFTT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Documents and Settings\Administrator\Application Data\Tencent\Users\107429633\QQ\WinTemp\RichOle\%DFL7Z8@ATQ]BVWD14OFTT0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393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25B8" w:rsidRPr="008625B8" w:rsidRDefault="008625B8" w:rsidP="008625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8625B8">
        <w:rPr>
          <w:rFonts w:ascii="宋体" w:eastAsia="宋体" w:hAnsi="宋体" w:cs="宋体"/>
          <w:kern w:val="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8625B8" w:rsidRPr="008625B8" w:rsidRDefault="008625B8" w:rsidP="008625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219700" cy="4351031"/>
            <wp:effectExtent l="19050" t="0" r="0" b="0"/>
            <wp:docPr id="11" name="图片 11" descr="C:\Documents and Settings\Administrator\Application Data\Tencent\Users\107429633\QQ\WinTemp\RichOle\G`LMIT@RPA4KD{ZM5AR$4@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Administrator\Application Data\Tencent\Users\107429633\QQ\WinTemp\RichOle\G`LMIT@RPA4KD{ZM5AR$4@7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700" cy="43510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5A61" w:rsidRDefault="008625B8" w:rsidP="008625B8">
      <w:pPr>
        <w:widowControl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164198" cy="4171950"/>
            <wp:effectExtent l="19050" t="0" r="0" b="0"/>
            <wp:docPr id="13" name="图片 13" descr="C:\Documents and Settings\Administrator\Application Data\Tencent\Users\107429633\QQ\WinTemp\RichOle\BL0@_B$]V}CTI{84HNPL7N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Administrator\Application Data\Tencent\Users\107429633\QQ\WinTemp\RichOle\BL0@_B$]V}CTI{84HNPL7N5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198" cy="417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jc w:val="center"/>
        <w:rPr>
          <w:rFonts w:ascii="Arial" w:hAnsi="Arial" w:cs="Arial"/>
          <w:color w:val="000000"/>
        </w:rPr>
      </w:pPr>
      <w:r>
        <w:rPr>
          <w:rFonts w:ascii="Arial" w:hAnsi="Arial" w:cs="Arial" w:hint="eastAsia"/>
          <w:color w:val="000000"/>
        </w:rPr>
        <w:lastRenderedPageBreak/>
        <w:t>管建刚解读：</w:t>
      </w:r>
      <w:r>
        <w:rPr>
          <w:rFonts w:ascii="Arial" w:hAnsi="Arial" w:cs="Arial"/>
          <w:color w:val="000000"/>
        </w:rPr>
        <w:t>《月光启蒙》里的四个表达点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1.</w:t>
      </w:r>
      <w:r>
        <w:rPr>
          <w:rFonts w:ascii="Arial" w:hAnsi="Arial" w:cs="Arial"/>
          <w:color w:val="000000"/>
        </w:rPr>
        <w:t>为什么不写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民间故事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？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课文，写了妈妈给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我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讲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歌谣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民间故事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童谣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和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谜语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。歌谣、童谣、谜语都写了例子，歌谣如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月亮出来亮堂堂，打开楼门洗衣裳，洗得白白的，晒得脆脆的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，童谣如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小红孩，上南山，割荆草，编箔篮，筛大米，做干饭。小狗吃，小猫看，急得老鼠啃锅沿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，谜语如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麻屋子，红帐子，里边睡个白胖子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，唯独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民间故事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，只列举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嫦娥奔月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牛郎织女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两个题目。作者为什么有这样的主次上取舍。有人说，这几个民间故事，大家都熟知，那么，可以写两个大家不熟悉的呀；有人说，民间故事，讲述起来，比较长，那就选几个短的，或者写一下故事的开头或者最精彩一段。</w:t>
      </w:r>
      <w:r>
        <w:rPr>
          <w:rFonts w:ascii="Arial" w:hAnsi="Arial" w:cs="Arial"/>
          <w:color w:val="000000"/>
        </w:rPr>
        <w:t>——</w:t>
      </w:r>
      <w:r>
        <w:rPr>
          <w:rFonts w:ascii="Arial" w:hAnsi="Arial" w:cs="Arial"/>
          <w:color w:val="000000"/>
        </w:rPr>
        <w:t>我以为，作者不详写的主要原因，是本文的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风格统一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上考虑的。歌谣、童谣、谜语都有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明快、流畅、含蓄、风趣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的特点，民间故事，不能具有这样的风格。作者是从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风格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的角度，决定了不写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民间故事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．为什么要三四次写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月光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？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题目里的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启蒙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，指的是妈妈给我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唱歌谣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讲民间故事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念童谣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猜谜语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，给了我文学的启蒙。为什么说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月光启蒙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？也简单，在月光里讲的嘛。课文几个地方写到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月光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？四个地方：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</w:rPr>
        <w:t>暑热散去了，星星出齐了，月亮升起来了，柔和的月色立即洒满了我们的篱笆小院。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</w:rPr>
        <w:t>母亲用歌谣把故乡的爱，伴着月光给了我，让一颗混沌的童心豁然开朗。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</w:rPr>
        <w:t>此时明月已至中天，母亲沉浸在如水的月色里，像一尊玉石雕像。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</w:rPr>
        <w:t>母亲用一双勤劳的手为我打开了民间文学的宝库，给我送来月夜浓郁的诗情。她让明月星光陪伴我的童年，用智慧才华启迪我的想象。她在月光下唱的那些明快、流畅、含蓄、风趣的民歌民谣，使我展开了想象的翅膀，飞向诗歌的王国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为什么要四个地方写到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月亮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月光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呢？</w:t>
      </w:r>
      <w:r>
        <w:rPr>
          <w:rFonts w:ascii="Arial" w:hAnsi="Arial" w:cs="Arial"/>
          <w:color w:val="000000"/>
        </w:rPr>
        <w:t>——</w:t>
      </w:r>
      <w:r>
        <w:rPr>
          <w:rFonts w:ascii="Arial" w:hAnsi="Arial" w:cs="Arial"/>
          <w:color w:val="000000"/>
        </w:rPr>
        <w:t>这既是呼应，也将整篇文章、整个故事，笼罩在了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月光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里，笼罩在了母亲的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月光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里。由此，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月光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成为一条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线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，将全文串起来。故事中，有特定意义的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景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，一般都会写三四次，这几乎是写作上的一个规律。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>
        <w:rPr>
          <w:rFonts w:ascii="Arial" w:hAnsi="Arial" w:cs="Arial"/>
          <w:color w:val="000000"/>
        </w:rPr>
        <w:t>．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歌谣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民间故事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童谣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和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谜语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是怎么连起来的？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</w:rPr>
        <w:t>母亲唱累了就给我讲嫦娥奔月的故事</w:t>
      </w:r>
      <w:r>
        <w:rPr>
          <w:rFonts w:ascii="Arial" w:hAnsi="Arial" w:cs="Arial"/>
          <w:color w:val="000000"/>
        </w:rPr>
        <w:t>……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●</w:t>
      </w:r>
      <w:r>
        <w:rPr>
          <w:rFonts w:ascii="Arial" w:hAnsi="Arial" w:cs="Arial"/>
          <w:color w:val="000000"/>
        </w:rPr>
        <w:t>她又为我唱起了幽默风趣的童谣，把我的思绪从天上引到人间：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</w:rPr>
        <w:t>民谣童谣唱过了，我还不想睡，就缠着她给我说谜语，让我猜。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这三个地方的过渡，不露痕迹，不注意的话，一下子就过去了。这正是表达的高明之处。故事跟故事之间的衔接，正如电工的焊接，高明的焊接工，可以达到你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看不出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的境界。同样的，作文上，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看不出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不着痕迹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，正是最大的功夫所在。很多学生写作文，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记得有一次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记得还有一次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一次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还有一次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。或者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不但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而且</w:t>
      </w:r>
      <w:r>
        <w:rPr>
          <w:rFonts w:ascii="Arial" w:hAnsi="Arial" w:cs="Arial"/>
          <w:color w:val="000000"/>
        </w:rPr>
        <w:t>……”</w:t>
      </w:r>
      <w:r>
        <w:rPr>
          <w:rFonts w:ascii="Arial" w:hAnsi="Arial" w:cs="Arial"/>
          <w:color w:val="000000"/>
        </w:rPr>
        <w:t>，刻意用力，这正是表达的一个忌讳之处。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4</w:t>
      </w:r>
      <w:r>
        <w:rPr>
          <w:rFonts w:ascii="Arial" w:hAnsi="Arial" w:cs="Arial"/>
          <w:color w:val="000000"/>
        </w:rPr>
        <w:t>．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写月光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和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写歌谣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又是怎么连接起来？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（</w:t>
      </w:r>
      <w:r>
        <w:rPr>
          <w:rFonts w:ascii="Arial" w:hAnsi="Arial" w:cs="Arial"/>
          <w:color w:val="000000"/>
        </w:rPr>
        <w:t>1</w:t>
      </w:r>
      <w:r>
        <w:rPr>
          <w:rFonts w:ascii="Arial" w:hAnsi="Arial" w:cs="Arial"/>
          <w:color w:val="000000"/>
        </w:rPr>
        <w:t>）写月光是怎么写到歌谣的？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●“</w:t>
      </w:r>
      <w:r>
        <w:rPr>
          <w:rFonts w:ascii="Arial" w:hAnsi="Arial" w:cs="Arial"/>
          <w:color w:val="000000"/>
        </w:rPr>
        <w:t>月亮出来亮堂堂，打开楼门洗衣裳，洗得白白的，晒得脆脆的。</w:t>
      </w:r>
      <w:r>
        <w:rPr>
          <w:rFonts w:ascii="Arial" w:hAnsi="Arial" w:cs="Arial"/>
          <w:color w:val="000000"/>
        </w:rPr>
        <w:t>”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●“</w:t>
      </w:r>
      <w:r>
        <w:rPr>
          <w:rFonts w:ascii="Arial" w:hAnsi="Arial" w:cs="Arial"/>
          <w:color w:val="000000"/>
        </w:rPr>
        <w:t>月儿弯弯像小船，带俺娘们去云南，飞了千里万里路，凤凰落在梧桐树。</w:t>
      </w:r>
      <w:proofErr w:type="gramStart"/>
      <w:r>
        <w:rPr>
          <w:rFonts w:ascii="Arial" w:hAnsi="Arial" w:cs="Arial"/>
          <w:color w:val="000000"/>
        </w:rPr>
        <w:t>凤凰凤凰</w:t>
      </w:r>
      <w:proofErr w:type="gramEnd"/>
      <w:r>
        <w:rPr>
          <w:rFonts w:ascii="Arial" w:hAnsi="Arial" w:cs="Arial"/>
          <w:color w:val="000000"/>
        </w:rPr>
        <w:t>一摆头，先盖瓦屋后盖楼。东楼西楼都盖上，再盖南楼遮太阳。</w:t>
      </w:r>
      <w:r>
        <w:rPr>
          <w:rFonts w:ascii="Arial" w:hAnsi="Arial" w:cs="Arial"/>
          <w:color w:val="000000"/>
        </w:rPr>
        <w:t>”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所选的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歌谣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的开头两个字，分别是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月亮</w:t>
      </w:r>
      <w:r>
        <w:rPr>
          <w:rFonts w:ascii="Arial" w:hAnsi="Arial" w:cs="Arial"/>
          <w:color w:val="000000"/>
        </w:rPr>
        <w:t>”“</w:t>
      </w:r>
      <w:r>
        <w:rPr>
          <w:rFonts w:ascii="Arial" w:hAnsi="Arial" w:cs="Arial"/>
          <w:color w:val="000000"/>
        </w:rPr>
        <w:t>月儿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，形成了呼应。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（</w:t>
      </w:r>
      <w:r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）写民间故事怎么写到月光的。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●</w:t>
      </w:r>
      <w:r>
        <w:rPr>
          <w:rFonts w:ascii="Arial" w:hAnsi="Arial" w:cs="Arial"/>
          <w:color w:val="000000"/>
        </w:rPr>
        <w:t>母亲唱累了就给我讲嫦娥奔月的故事，讲牛郎织女天河相会的故事</w:t>
      </w:r>
      <w:r>
        <w:rPr>
          <w:rFonts w:ascii="Arial" w:hAnsi="Arial" w:cs="Arial"/>
          <w:color w:val="000000"/>
        </w:rPr>
        <w:t>……</w:t>
      </w:r>
      <w:r>
        <w:rPr>
          <w:rFonts w:ascii="Arial" w:hAnsi="Arial" w:cs="Arial"/>
          <w:color w:val="000000"/>
        </w:rPr>
        <w:t>高深莫测的夜空竟是个神话的世界。此时明月已至中天，母亲沉浸在如水的月色里，像一尊玉石雕像。一句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高深莫测的夜空竟是个神话的世界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，实现了转化。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“</w:t>
      </w:r>
      <w:r>
        <w:rPr>
          <w:rFonts w:ascii="Arial" w:hAnsi="Arial" w:cs="Arial"/>
          <w:color w:val="000000"/>
        </w:rPr>
        <w:t>她用甜甜的嗓音深情地为我吟唱，轻轻的，像三月的和风，小溪的流水。小院立即飘满她那芳香的音韵</w:t>
      </w:r>
      <w:proofErr w:type="gramStart"/>
      <w:r>
        <w:rPr>
          <w:rFonts w:ascii="Arial" w:hAnsi="Arial" w:cs="Arial"/>
          <w:color w:val="000000"/>
        </w:rPr>
        <w:t>”</w:t>
      </w:r>
      <w:proofErr w:type="gramEnd"/>
      <w:r>
        <w:rPr>
          <w:rFonts w:ascii="Arial" w:hAnsi="Arial" w:cs="Arial"/>
          <w:color w:val="000000"/>
        </w:rPr>
        <w:t>、</w:t>
      </w:r>
      <w:proofErr w:type="gramStart"/>
      <w:r>
        <w:rPr>
          <w:rFonts w:ascii="Arial" w:hAnsi="Arial" w:cs="Arial"/>
          <w:color w:val="000000"/>
        </w:rPr>
        <w:t>“</w:t>
      </w:r>
      <w:proofErr w:type="gramEnd"/>
      <w:r>
        <w:rPr>
          <w:rFonts w:ascii="Arial" w:hAnsi="Arial" w:cs="Arial"/>
          <w:color w:val="000000"/>
        </w:rPr>
        <w:t>黄河留给家乡的故道不长五谷，却长歌谣，语言十分新鲜，值得学习，理解要，如第一个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长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的意思是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生长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，第二个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长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的意思是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流传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，然而，理解不是终极目标，终极目标是要让学生感受到这样的表达，是新鲜的，是吸引人的，如果改成</w:t>
      </w:r>
      <w:r>
        <w:rPr>
          <w:rFonts w:ascii="Arial" w:hAnsi="Arial" w:cs="Arial"/>
          <w:color w:val="000000"/>
        </w:rPr>
        <w:t>“</w:t>
      </w:r>
      <w:r>
        <w:rPr>
          <w:rFonts w:ascii="Arial" w:hAnsi="Arial" w:cs="Arial"/>
          <w:color w:val="000000"/>
        </w:rPr>
        <w:t>不生长五谷，却流传歌谣</w:t>
      </w:r>
      <w:r>
        <w:rPr>
          <w:rFonts w:ascii="Arial" w:hAnsi="Arial" w:cs="Arial"/>
          <w:color w:val="000000"/>
        </w:rPr>
        <w:t>”</w:t>
      </w:r>
      <w:r>
        <w:rPr>
          <w:rFonts w:ascii="Arial" w:hAnsi="Arial" w:cs="Arial"/>
          <w:color w:val="000000"/>
        </w:rPr>
        <w:t>，意思明白了，语言的味道全美了。</w:t>
      </w:r>
    </w:p>
    <w:p w:rsidR="00CD50EE" w:rsidRDefault="00CD50EE" w:rsidP="00CD50EE">
      <w:pPr>
        <w:pStyle w:val="a4"/>
        <w:shd w:val="clear" w:color="auto" w:fill="FFFFFF"/>
        <w:spacing w:before="0" w:beforeAutospacing="0" w:after="150" w:afterAutospacing="0" w:line="420" w:lineRule="atLeast"/>
        <w:ind w:firstLine="48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是的，要追求表达的味道，而不只是意思。</w:t>
      </w:r>
    </w:p>
    <w:p w:rsidR="00CD50EE" w:rsidRPr="00CD50EE" w:rsidRDefault="00CD50EE" w:rsidP="008625B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sectPr w:rsidR="00CD50EE" w:rsidRPr="00CD50EE" w:rsidSect="008625B8">
      <w:pgSz w:w="11906" w:h="16838"/>
      <w:pgMar w:top="1440" w:right="1133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625B8"/>
    <w:rsid w:val="0016033F"/>
    <w:rsid w:val="004B5A61"/>
    <w:rsid w:val="008625B8"/>
    <w:rsid w:val="00CD5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625B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625B8"/>
    <w:rPr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CD50E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8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7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88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2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4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54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3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0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5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1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8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271</Words>
  <Characters>1551</Characters>
  <Application>Microsoft Office Word</Application>
  <DocSecurity>0</DocSecurity>
  <Lines>12</Lines>
  <Paragraphs>3</Paragraphs>
  <ScaleCrop>false</ScaleCrop>
  <Company>微软中国</Company>
  <LinksUpToDate>false</LinksUpToDate>
  <CharactersWithSpaces>1819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2017-10-15T02:27:00Z</dcterms:created>
  <dcterms:modified xsi:type="dcterms:W3CDTF">2017-10-15T02:39:00Z</dcterms:modified>
</cp:coreProperties>
</file>