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120" w:beforeLines="50" w:line="7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常州市中小学名班主任评选标准</w:t>
      </w:r>
      <w:bookmarkStart w:id="0" w:name="_GoBack"/>
      <w:bookmarkEnd w:id="0"/>
    </w:p>
    <w:p>
      <w:pPr>
        <w:spacing w:before="120" w:beforeLines="50" w:line="7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常州市中小学骨干班主任</w:t>
      </w:r>
    </w:p>
    <w:tbl>
      <w:tblPr>
        <w:tblStyle w:val="3"/>
        <w:tblW w:w="86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一级指标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师德高尚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遵守国家法律法规，贯彻党的教育方针；作风正派，心理健康，为人师表；热爱教育事业，爱岗敬业，有高度的责任感、奉献精神；模范践行《中小学教师职业道德规范》和《中小学班主任工作规定》。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理念先进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具备全面育人理念，着眼学生终身发展，积极实施素质教育，能关心爱护、平等对待每一位学生，全面了解学生的思想、心理、学习、生活状况，促进学生德智体美劳全面发展。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业务精湛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）班主任工作经历丰富，任教以来，担任班主任工作累计达</w:t>
            </w:r>
            <w:r>
              <w:rPr>
                <w:rFonts w:ascii="仿宋_GB2312" w:hAnsi="仿宋" w:eastAsia="仿宋_GB2312"/>
              </w:rPr>
              <w:t>5</w:t>
            </w:r>
            <w:r>
              <w:rPr>
                <w:rFonts w:hint="eastAsia" w:ascii="仿宋_GB2312" w:hAnsi="仿宋" w:eastAsia="仿宋_GB2312"/>
              </w:rPr>
              <w:t>年及以上。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）班级文化建设有特色，具有强大的凝聚力和向心力，形成优良的教育环境和氛围。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）班级常规管理有成效，能探索有效的班级管理制度，能营造民主和谐、团结互助、健康向上的班风，所带班级常规考核在校内稳居前列，获得过校级及以上先进集体称号。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4</w:t>
            </w:r>
            <w:r>
              <w:rPr>
                <w:rFonts w:hint="eastAsia" w:ascii="仿宋_GB2312" w:hAnsi="仿宋" w:eastAsia="仿宋_GB2312"/>
              </w:rPr>
              <w:t>）班级活动组织有创意，能组织富有吸引力、感染力、针对性和实效性的班级活动。有一套体系完整、特色鲜明的学年班（团、队）活动设计实施方案或一组实践案例。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科研示范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）任班主任以来，参加校级及以上德育工作培训活动总计不少于</w:t>
            </w:r>
            <w:r>
              <w:rPr>
                <w:rFonts w:ascii="仿宋_GB2312" w:hAnsi="仿宋" w:eastAsia="仿宋_GB2312"/>
              </w:rPr>
              <w:t>120</w:t>
            </w:r>
            <w:r>
              <w:rPr>
                <w:rFonts w:hint="eastAsia" w:ascii="仿宋_GB2312" w:hAnsi="仿宋" w:eastAsia="仿宋_GB2312"/>
              </w:rPr>
              <w:t>课时。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）积极参与校级及以上德育名师工作室、名班主任工作室、德育项目研究组、德育课题研究组活动，并有阶段性成果。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）注重班主任工作研究和积累，善于反思总结，有</w:t>
            </w:r>
            <w:r>
              <w:rPr>
                <w:rFonts w:ascii="仿宋_GB2312" w:hAnsi="仿宋" w:eastAsia="仿宋_GB2312"/>
              </w:rPr>
              <w:t>10</w:t>
            </w:r>
            <w:r>
              <w:rPr>
                <w:rFonts w:hint="eastAsia" w:ascii="仿宋_GB2312" w:hAnsi="仿宋" w:eastAsia="仿宋_GB2312"/>
              </w:rPr>
              <w:t>篇以上质量较高的班主任工作日志（心得、案例）。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协同育人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）善于拓展班级育人空间，充分整合任课教师、学生和家长教育力量，促进学生全面发展。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）主动发挥示范辐射作用，任教以来，开设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次校级及以上高水平班主任公开课或示范课（主题班会、队会等）。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）积极承担校级及以上班主任培训与指导工作，通过德育示范课、专题讲座、经验交流、工作论坛等形式，带动学校班主任专业成长。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普遍认可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）近五年年度考核均为“合格”以上，且至少有一次年度考核为“优秀”等第。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）在学校班主任群体中发挥示范带头作用，班主任工作学生满意度、同行认可度均达90</w:t>
            </w:r>
            <w:r>
              <w:rPr>
                <w:rFonts w:ascii="仿宋_GB2312" w:hAnsi="仿宋" w:eastAsia="仿宋_GB2312"/>
              </w:rPr>
              <w:t>%</w:t>
            </w:r>
            <w:r>
              <w:rPr>
                <w:rFonts w:hint="eastAsia" w:ascii="仿宋_GB2312" w:hAnsi="仿宋" w:eastAsia="仿宋_GB2312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加权条件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同等条件下，有突出育人事迹的班主任优先，获得区级班主任基本功竞赛一等奖及以上的班主任优先。</w:t>
            </w:r>
          </w:p>
        </w:tc>
      </w:tr>
    </w:tbl>
    <w:p>
      <w:pPr>
        <w:spacing w:before="120" w:beforeLines="50" w:line="7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br w:type="page"/>
      </w:r>
      <w:r>
        <w:rPr>
          <w:rFonts w:hint="eastAsia" w:ascii="方正小标宋简体" w:hAnsi="仿宋" w:eastAsia="方正小标宋简体"/>
          <w:bCs/>
          <w:sz w:val="44"/>
          <w:szCs w:val="44"/>
        </w:rPr>
        <w:t>常州市中小学高级班主任</w:t>
      </w:r>
    </w:p>
    <w:p>
      <w:pPr>
        <w:spacing w:before="120" w:beforeLines="50" w:line="2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tbl>
      <w:tblPr>
        <w:tblStyle w:val="3"/>
        <w:tblW w:w="86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一级指标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师德高尚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遵守国家法律法规，贯彻党的教育方针；作风正派，为人师表，心理健康；热爱教育事业，爱岗敬业，有高度的责任感、奉献精神；模范践行《中小学教师职业道德规范》和《中小学班主任工作规定》。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理念先进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具备全面育人理念，着眼学生终身发展，积极实施素质教育，能关心爱护、平等对待每一位学生，全面了解学生的思想、心理、学习、生活状况，促进学生德智体美劳全面发展。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业务精湛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）达到“常州市骨干班主任”同级评选条件。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）班主任工作经历丰富，任教以来，担任班主任工作累计达</w:t>
            </w:r>
            <w:r>
              <w:rPr>
                <w:rFonts w:ascii="仿宋_GB2312" w:hAnsi="仿宋" w:eastAsia="仿宋_GB2312"/>
              </w:rPr>
              <w:t>10</w:t>
            </w:r>
            <w:r>
              <w:rPr>
                <w:rFonts w:hint="eastAsia" w:ascii="仿宋_GB2312" w:hAnsi="仿宋" w:eastAsia="仿宋_GB2312"/>
              </w:rPr>
              <w:t>年及以上。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）班主任工作特色鲜明，能创造性地开展班级建设工作，有破解德育难题的典型经验，有较为完整的班级管理制度，所带班级获得过区级及以上先进集体称号。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4</w:t>
            </w:r>
            <w:r>
              <w:rPr>
                <w:rFonts w:hint="eastAsia" w:ascii="仿宋_GB2312" w:hAnsi="仿宋" w:eastAsia="仿宋_GB2312"/>
              </w:rPr>
              <w:t>）班级活动组织有影响，有体系完整、特色鲜明的多个学段班（团、队）活动设计实施方案或一组实践案例。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科研示范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）任班主任以来，参加校级及以上德育工作培训活动总计不少于</w:t>
            </w:r>
            <w:r>
              <w:rPr>
                <w:rFonts w:ascii="仿宋_GB2312" w:hAnsi="仿宋" w:eastAsia="仿宋_GB2312"/>
              </w:rPr>
              <w:t>160</w:t>
            </w:r>
            <w:r>
              <w:rPr>
                <w:rFonts w:hint="eastAsia" w:ascii="仿宋_GB2312" w:hAnsi="仿宋" w:eastAsia="仿宋_GB2312"/>
              </w:rPr>
              <w:t>课时。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）积极参与区级及以上德育名师工作室、名班主任工作室、德育项目研究组、德育课题研究组活动，并有阶段性成果。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注重班主任工作研究，积极参加教育实践改革，善于反思总结，坚持撰写班主任工作案例或论文，</w:t>
            </w:r>
            <w:r>
              <w:rPr>
                <w:rFonts w:hint="eastAsia" w:ascii="仿宋_GB2312" w:hAnsi="仿宋" w:eastAsia="仿宋_GB2312"/>
              </w:rPr>
              <w:t>有</w:t>
            </w:r>
            <w:r>
              <w:rPr>
                <w:rFonts w:ascii="仿宋_GB2312" w:hAnsi="仿宋" w:eastAsia="仿宋_GB2312"/>
              </w:rPr>
              <w:t>10</w:t>
            </w:r>
            <w:r>
              <w:rPr>
                <w:rFonts w:hint="eastAsia" w:ascii="仿宋_GB2312" w:hAnsi="仿宋" w:eastAsia="仿宋_GB2312"/>
              </w:rPr>
              <w:t>篇以上质量较高的班主任工作日志（心得、案例），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有</w:t>
            </w:r>
            <w:r>
              <w:rPr>
                <w:rFonts w:ascii="仿宋_GB2312" w:hAnsi="仿宋" w:eastAsia="仿宋_GB2312"/>
                <w:color w:val="000000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篇德育类论文（案例）在市级及以上获奖或公开刊物上发表。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协同育人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）善于拓展班级育人空间，充分整合任课教师、学生和家长教育力量，促进学生全面发展。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主动发挥示范辐射作用，任教以来，开设2次区级及以上高水平班主任公开课或示范课（主题班会、队会等）或多校联合公开主题班会（或队会）；职业学校班主任开设3次校级及以上高水平班主任公开课或示范课（主题班会、队会等）或多校联合公开主题班会（或队会）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）积极承担青年班主任指导任务，有师徒结对协议书，被指导教师进步明显。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4</w:t>
            </w:r>
            <w:r>
              <w:rPr>
                <w:rFonts w:hint="eastAsia" w:ascii="仿宋_GB2312" w:hAnsi="仿宋" w:eastAsia="仿宋_GB2312"/>
              </w:rPr>
              <w:t>）积极承担区级及以上班主任培训与指导工作，通过德育示范课、专题讲座、经验交流、工作论坛等形式，带动区域内班主任专业成长。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普遍认可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）近五年年度考核均为“合格”以上，且至少有一次年度考核为“优秀”等第。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）育人实效得到公认，在区域内班主任群体中发挥示范辐射作用，并有较高知名度和认可度，班主任工作学生满意度、同行认可度均达90</w:t>
            </w:r>
            <w:r>
              <w:rPr>
                <w:rFonts w:ascii="仿宋_GB2312" w:hAnsi="仿宋" w:eastAsia="仿宋_GB2312"/>
              </w:rPr>
              <w:t>%</w:t>
            </w:r>
            <w:r>
              <w:rPr>
                <w:rFonts w:hint="eastAsia" w:ascii="仿宋_GB2312" w:hAnsi="仿宋" w:eastAsia="仿宋_GB2312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加权条件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同等条件下，有突出育人事迹或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先进事迹在区级及以上媒体宣传报道</w:t>
            </w:r>
            <w:r>
              <w:rPr>
                <w:rFonts w:hint="eastAsia" w:ascii="仿宋_GB2312" w:hAnsi="仿宋" w:eastAsia="仿宋_GB2312"/>
              </w:rPr>
              <w:t>的班主任优先，获得市级班主任基本功竞赛一等奖及以上的班主任优先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。</w:t>
            </w:r>
          </w:p>
        </w:tc>
      </w:tr>
    </w:tbl>
    <w:p>
      <w:pPr>
        <w:spacing w:line="420" w:lineRule="exact"/>
        <w:jc w:val="center"/>
        <w:rPr>
          <w:rFonts w:ascii="方正大标宋简体" w:hAnsi="宋体" w:eastAsia="方正大标宋简体"/>
          <w:bCs/>
          <w:sz w:val="36"/>
          <w:szCs w:val="36"/>
        </w:rPr>
      </w:pPr>
    </w:p>
    <w:p>
      <w:pPr>
        <w:spacing w:before="120" w:beforeLines="50" w:line="7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br w:type="page"/>
      </w:r>
      <w:r>
        <w:rPr>
          <w:rFonts w:hint="eastAsia" w:ascii="方正小标宋简体" w:hAnsi="仿宋" w:eastAsia="方正小标宋简体"/>
          <w:bCs/>
          <w:sz w:val="44"/>
          <w:szCs w:val="44"/>
        </w:rPr>
        <w:t>常州市中小学特级班主任</w:t>
      </w:r>
    </w:p>
    <w:p>
      <w:pPr>
        <w:spacing w:before="120" w:beforeLines="50" w:line="24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</w:p>
    <w:tbl>
      <w:tblPr>
        <w:tblStyle w:val="3"/>
        <w:tblW w:w="86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一级指标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师德高尚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遵守国家法律法规，贯彻党的教育方针；作风正派，为人师表，心理健康；热爱教育事业，爱岗敬业，有高度的责任感、奉献精神；模范践行《中小学教师职业道德规范》和《中小学班主任工作规定》。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理念先进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具备全面育人理念，着眼学生终身发展，积极实施素质教育，能关心爱护、平等对待每一位学生，全面了解学生的思想、心理、学习、生活状况，促进学生德智体美劳全面发展。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业务精湛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）达到“常州市高级班主任”同级评选条件。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）长期坚持担任班主任工作，任教以来，担任班主任工作累计达</w:t>
            </w:r>
            <w:r>
              <w:rPr>
                <w:rFonts w:ascii="仿宋_GB2312" w:hAnsi="仿宋" w:eastAsia="仿宋_GB2312"/>
              </w:rPr>
              <w:t>15</w:t>
            </w:r>
            <w:r>
              <w:rPr>
                <w:rFonts w:hint="eastAsia" w:ascii="仿宋_GB2312" w:hAnsi="仿宋" w:eastAsia="仿宋_GB2312"/>
              </w:rPr>
              <w:t>年及以上。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）具有精湛的教育艺术、鲜明的班主任工作特色，在培养学生品格、创新精神、实践能力、责任意识等方面经验丰富，成效显著。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4</w:t>
            </w:r>
            <w:r>
              <w:rPr>
                <w:rFonts w:hint="eastAsia" w:ascii="仿宋_GB2312" w:hAnsi="仿宋" w:eastAsia="仿宋_GB2312"/>
              </w:rPr>
              <w:t>）有一套体系完整、特色鲜明的班级建设实施方案。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科研示范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）任班主任以来，参加校级及以上德育工作培训活动总计不少于</w:t>
            </w:r>
            <w:r>
              <w:rPr>
                <w:rFonts w:ascii="仿宋_GB2312" w:hAnsi="仿宋" w:eastAsia="仿宋_GB2312"/>
              </w:rPr>
              <w:t>240</w:t>
            </w:r>
            <w:r>
              <w:rPr>
                <w:rFonts w:hint="eastAsia" w:ascii="仿宋_GB2312" w:hAnsi="仿宋" w:eastAsia="仿宋_GB2312"/>
              </w:rPr>
              <w:t>课时。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）主持或主要参与市级及以上德育名师工作室、名班主任工作室、德育项目研究组、德育课题研究组活动，并有阶段性成果。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注重班主任工作研究，积极参加教育实践改革，善于反思总结，坚持撰写班主任工作的案例或论文，</w:t>
            </w:r>
            <w:r>
              <w:rPr>
                <w:rFonts w:hint="eastAsia" w:ascii="仿宋_GB2312" w:hAnsi="仿宋" w:eastAsia="仿宋_GB2312"/>
              </w:rPr>
              <w:t>有</w:t>
            </w:r>
            <w:r>
              <w:rPr>
                <w:rFonts w:ascii="仿宋_GB2312" w:hAnsi="仿宋" w:eastAsia="仿宋_GB2312"/>
              </w:rPr>
              <w:t>10</w:t>
            </w:r>
            <w:r>
              <w:rPr>
                <w:rFonts w:hint="eastAsia" w:ascii="仿宋_GB2312" w:hAnsi="仿宋" w:eastAsia="仿宋_GB2312"/>
              </w:rPr>
              <w:t>篇以上质量较高的班主任工作日志（心得、案例），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有</w:t>
            </w:r>
            <w:r>
              <w:rPr>
                <w:rFonts w:ascii="仿宋_GB2312" w:hAnsi="仿宋" w:eastAsia="仿宋_GB2312"/>
                <w:color w:val="000000"/>
                <w:szCs w:val="18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篇德育类论文（案例）在市级及以上获奖或公开刊物上发表。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协同发展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充分整合教师、学生、家长和社会的有效资源，调动各方面教育力量，形成学校、家庭、社会的协同教育机制，让班级成为班主任、任课教师、学生、家长共同的精神家园。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）主动发挥示范辐射作用，任教以来，开设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次区级及以上高水平班主任公开课或示范课（主题班会、队会等）；职业学校班主任开设5次校级及以上高水平班主任公开课或示范课（主题班会、队会等）或多校联合公开主题班会（或队会）。</w:t>
            </w:r>
          </w:p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3</w:t>
            </w:r>
            <w:r>
              <w:rPr>
                <w:rFonts w:hint="eastAsia" w:ascii="仿宋_GB2312" w:hAnsi="仿宋" w:eastAsia="仿宋_GB2312"/>
              </w:rPr>
              <w:t>）积极承担市级及以上班主任培训与指导工作，通过德育示范课、专题讲座、经验交流、工作论坛等形式，带动全市班主任专业成长。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普遍认可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1</w:t>
            </w:r>
            <w:r>
              <w:rPr>
                <w:rFonts w:hint="eastAsia" w:ascii="仿宋_GB2312" w:hAnsi="仿宋" w:eastAsia="仿宋_GB2312"/>
              </w:rPr>
              <w:t>）近五年年度考核均为“合格”以上，且至少有一次年度考核为“优秀”等第。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ascii="仿宋_GB2312" w:hAnsi="仿宋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）深受师生、家长的欢迎，在全市班主任群体中起到示范引领作用，并有较高知名度和认可度，班主任工作学生满意度、同行认可度均达</w:t>
            </w:r>
            <w:r>
              <w:rPr>
                <w:rFonts w:ascii="仿宋_GB2312" w:hAnsi="仿宋" w:eastAsia="仿宋_GB2312"/>
              </w:rPr>
              <w:t>90%</w:t>
            </w:r>
            <w:r>
              <w:rPr>
                <w:rFonts w:hint="eastAsia" w:ascii="仿宋_GB2312" w:hAnsi="仿宋" w:eastAsia="仿宋_GB2312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加权条件</w:t>
            </w:r>
          </w:p>
        </w:tc>
        <w:tc>
          <w:tcPr>
            <w:tcW w:w="73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同等条件下，有突出育人事迹或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先进事迹在市级以上媒体宣传报道的</w:t>
            </w:r>
            <w:r>
              <w:rPr>
                <w:rFonts w:hint="eastAsia" w:ascii="仿宋_GB2312" w:hAnsi="仿宋" w:eastAsia="仿宋_GB2312"/>
              </w:rPr>
              <w:t>班主任优先，获得省级班主任基本功竞赛一等奖的班主任优先</w:t>
            </w:r>
            <w:r>
              <w:rPr>
                <w:rFonts w:hint="eastAsia" w:ascii="仿宋_GB2312" w:hAnsi="仿宋" w:eastAsia="仿宋_GB2312"/>
                <w:color w:val="000000"/>
                <w:szCs w:val="18"/>
              </w:rPr>
              <w:t>。</w:t>
            </w:r>
          </w:p>
        </w:tc>
      </w:tr>
    </w:tbl>
    <w:p>
      <w:pPr>
        <w:spacing w:line="420" w:lineRule="exact"/>
        <w:jc w:val="center"/>
        <w:rPr>
          <w:rFonts w:ascii="方正大标宋简体" w:hAnsi="宋体" w:eastAsia="方正大标宋简体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C3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朱炳助</cp:lastModifiedBy>
  <dcterms:modified xsi:type="dcterms:W3CDTF">2018-07-30T09:06:46Z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