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jc w:val="center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小标宋简体" w:eastAsia="方正小标宋简体" w:hAnsi="Microsoft Yahei" w:hint="eastAsia"/>
          <w:color w:val="000000"/>
          <w:sz w:val="44"/>
          <w:szCs w:val="44"/>
        </w:rPr>
        <w:t>关于组织参加全省习近平新时代</w:t>
      </w:r>
    </w:p>
    <w:p w:rsid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jc w:val="center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小标宋简体" w:eastAsia="方正小标宋简体" w:hAnsi="Microsoft Yahei" w:hint="eastAsia"/>
          <w:color w:val="000000"/>
          <w:sz w:val="44"/>
          <w:szCs w:val="44"/>
        </w:rPr>
        <w:t>中国特色社会主义思想知识竞赛的通知</w:t>
      </w:r>
    </w:p>
    <w:p w:rsid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6"/>
          <w:szCs w:val="36"/>
        </w:rPr>
        <w:t> 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各中小学、幼儿园及有关学校：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为持续推进解放思想大讨论活动，使学习宣传习近平新时代中国特色社会主义思想再深入，省委宣传部、省委组织部、省委省级机关工委、省委教育工委、省国资</w:t>
      </w:r>
      <w:proofErr w:type="gramStart"/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委党委</w:t>
      </w:r>
      <w:proofErr w:type="gramEnd"/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等单位联合主办习近平新时代中国特色社会主义思想知识竞赛活动。为保证教育系统组织参加好本次竞赛活动，现就有关事项通知如下：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45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一、活动时间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45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2018年7月16日至8月15日。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45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二、竞赛内容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45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党的十九大精神，《党章》《习近平谈治国理政》（第一、二卷）以及《习近平新时代中国特色社会主义思想三十讲》《习近平总书记系列重要讲话读本》等。根据以上范围，提供题库供学习参考。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45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三、组织形式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45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本次知识竞赛活动形式主要为网上学习答题，全区各中小学、幼儿园及有关学校党员干部通过电脑或手机登录指定网站、</w:t>
      </w:r>
      <w:proofErr w:type="gramStart"/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微信公众号</w:t>
      </w:r>
      <w:proofErr w:type="gramEnd"/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进行学习和答题。竞赛题目50道，以题库内容为主，由电脑随机产生。每天根据答题者最好成绩，综合正确率和答题时间排名。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网站链接：http://www.jsllzg.cn/lilunzhuanti/zsjs/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微信号二维码：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Microsoft Yahei" w:hAnsi="Microsoft Yahei" w:hint="eastAsi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86000" cy="2295525"/>
            <wp:effectExtent l="19050" t="0" r="0" b="0"/>
            <wp:docPr id="1" name="图片 1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中江网、理论之光、江苏大讲堂网站首页将设置竞赛悬浮窗。交汇点客户端和理论之光、江苏大讲堂</w:t>
      </w:r>
      <w:proofErr w:type="gramStart"/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微信公众号</w:t>
      </w:r>
      <w:proofErr w:type="gramEnd"/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将同步推送竞赛移动端页面。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四、相关事项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全区各中小学、幼儿园及有关学校要高度重视，认真做好宣传发动工作，确保党员干部人人参赛，争取取得好成绩。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Microsoft Yahei" w:hAnsi="Microsoft Yahei"/>
          <w:color w:val="000000"/>
          <w:sz w:val="28"/>
          <w:szCs w:val="28"/>
        </w:rPr>
        <w:t> 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Microsoft Yahei" w:hAnsi="Microsoft Yahei"/>
          <w:color w:val="000000"/>
          <w:sz w:val="28"/>
          <w:szCs w:val="28"/>
        </w:rPr>
        <w:t> 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Microsoft Yahei" w:hAnsi="Microsoft Yahei"/>
          <w:color w:val="000000"/>
          <w:sz w:val="28"/>
          <w:szCs w:val="28"/>
        </w:rPr>
        <w:t> 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中共常州市武进区委教育工作委员会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 </w:t>
      </w:r>
    </w:p>
    <w:p w:rsidR="0024298C" w:rsidRPr="0024298C" w:rsidRDefault="0024298C" w:rsidP="0024298C">
      <w:pPr>
        <w:pStyle w:val="a3"/>
        <w:shd w:val="clear" w:color="auto" w:fill="FFFFFF"/>
        <w:wordWrap w:val="0"/>
        <w:spacing w:before="0" w:beforeAutospacing="0" w:after="0" w:afterAutospacing="0" w:line="570" w:lineRule="atLeast"/>
        <w:ind w:firstLine="630"/>
        <w:rPr>
          <w:rFonts w:ascii="Microsoft Yahei" w:hAnsi="Microsoft Yahei"/>
          <w:color w:val="000000"/>
          <w:sz w:val="28"/>
          <w:szCs w:val="28"/>
        </w:rPr>
      </w:pP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> </w:t>
      </w:r>
      <w:r w:rsidRPr="0024298C">
        <w:rPr>
          <w:rFonts w:ascii="方正仿宋简体" w:eastAsia="方正仿宋简体" w:hAnsi="Microsoft Yahei" w:hint="eastAsia"/>
          <w:color w:val="000000"/>
          <w:sz w:val="28"/>
          <w:szCs w:val="28"/>
        </w:rPr>
        <w:t xml:space="preserve"> 2018年7月18日</w:t>
      </w:r>
    </w:p>
    <w:p w:rsidR="005648A2" w:rsidRPr="0024298C" w:rsidRDefault="005648A2">
      <w:pPr>
        <w:rPr>
          <w:sz w:val="28"/>
          <w:szCs w:val="28"/>
        </w:rPr>
      </w:pPr>
    </w:p>
    <w:sectPr w:rsidR="005648A2" w:rsidRPr="0024298C" w:rsidSect="0056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98C"/>
    <w:rsid w:val="0024298C"/>
    <w:rsid w:val="0056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429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29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2018-07-19T05:50:00Z</cp:lastPrinted>
  <dcterms:created xsi:type="dcterms:W3CDTF">2018-07-19T05:49:00Z</dcterms:created>
  <dcterms:modified xsi:type="dcterms:W3CDTF">2018-07-19T05:50:00Z</dcterms:modified>
</cp:coreProperties>
</file>