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结对帮扶行动活动记录</w:t>
      </w:r>
      <w:r>
        <w:rPr>
          <w:rFonts w:hint="eastAsia"/>
          <w:b/>
          <w:color w:val="000000"/>
          <w:sz w:val="24"/>
          <w:szCs w:val="24"/>
          <w:lang w:val="en-US" w:eastAsia="zh-CN"/>
        </w:rPr>
        <w:t>1</w:t>
      </w: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tbl>
      <w:tblPr>
        <w:tblStyle w:val="3"/>
        <w:tblW w:w="82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525"/>
        <w:gridCol w:w="1263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时   间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地 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二</w:t>
            </w: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）教室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帮扶对象</w:t>
            </w:r>
          </w:p>
        </w:tc>
        <w:tc>
          <w:tcPr>
            <w:tcW w:w="6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郑经翰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帮扶内容或帮扶心得：</w:t>
            </w:r>
          </w:p>
          <w:p>
            <w:pPr>
              <w:pStyle w:val="4"/>
            </w:pPr>
            <w:r>
              <w:t>窗体顶端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们班上有个男同学名叫小威，比较调皮，多话，喜欢说些乱七八糟的话引起大家注意；我只好找个机会调开小宇，让小威一个人坐了。</w:t>
            </w:r>
            <w:r>
              <w:t>窗体顶端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720" w:lineRule="auto"/>
              <w:ind w:left="0" w:firstLine="56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我在对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郑经翰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的转化工作中，采取以下几点做法：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720" w:lineRule="auto"/>
              <w:ind w:left="0" w:firstLine="56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1、主动尊重和爱抚他。我树立“困难不难”、“谁都可转化”的坚定的教育教学观念。像对待其他学生一样，尊重和维护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郑经翰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的人格。信任并关心他，从而树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立郑经翰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相信自己能进步的自信心。</w:t>
            </w:r>
          </w:p>
          <w:p>
            <w:pPr>
              <w:ind w:firstLine="56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2、对症下药，因人制宜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郑经翰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属于“顽皮型”后进生，学习不用心，成绩较差，但他在其他方面都精力旺盛。他们突出的特点是机灵、好奇、贪玩好动、耍个聪明、惹事生非、出风头、扰乱教学秩序，教育他们的关键是疏导、迁移，促使他们把旺盛的精力用到学习上。</w:t>
            </w:r>
          </w:p>
          <w:p>
            <w:pPr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</w:tc>
      </w:tr>
    </w:tbl>
    <w:p>
      <w:pPr>
        <w:rPr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结对帮扶行动活动记录</w:t>
      </w:r>
      <w:r>
        <w:rPr>
          <w:rFonts w:hint="eastAsia"/>
          <w:b/>
          <w:color w:val="000000"/>
          <w:sz w:val="24"/>
          <w:szCs w:val="24"/>
          <w:lang w:val="en-US" w:eastAsia="zh-CN"/>
        </w:rPr>
        <w:t>2</w:t>
      </w: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tbl>
      <w:tblPr>
        <w:tblStyle w:val="3"/>
        <w:tblW w:w="82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525"/>
        <w:gridCol w:w="1263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时   间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2018.2.14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地 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二</w:t>
            </w: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）教室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帮扶对象</w:t>
            </w:r>
          </w:p>
        </w:tc>
        <w:tc>
          <w:tcPr>
            <w:tcW w:w="6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曹嘉睿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帮扶内容或帮扶心得：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他是一个比较内向的学生，</w:t>
            </w:r>
            <w:r>
              <w:rPr>
                <w:rFonts w:hint="eastAsia"/>
                <w:color w:val="000000"/>
                <w:sz w:val="24"/>
                <w:szCs w:val="24"/>
              </w:rPr>
              <w:t>课堂上，当别的学生欢呼雀跃，举手要回答问题时，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他</w:t>
            </w:r>
            <w:r>
              <w:rPr>
                <w:rFonts w:hint="eastAsia"/>
                <w:color w:val="000000"/>
                <w:sz w:val="24"/>
                <w:szCs w:val="24"/>
              </w:rPr>
              <w:t>却木然的坐在位置上，仿佛外面的热闹与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他</w:t>
            </w:r>
            <w:r>
              <w:rPr>
                <w:rFonts w:hint="eastAsia"/>
                <w:color w:val="000000"/>
                <w:sz w:val="24"/>
                <w:szCs w:val="24"/>
              </w:rPr>
              <w:t>无关。</w:t>
            </w:r>
            <w:r>
              <w:rPr>
                <w:rFonts w:hint="eastAsia" w:cs="宋体"/>
                <w:kern w:val="0"/>
                <w:sz w:val="24"/>
                <w:szCs w:val="28"/>
              </w:rPr>
              <w:t>赞扬可以对学生产生奇迹，过多批评则塑造自卑、怯懦的“绵羊”；惩罚易使孩子产生逆反和报复心理。成绩不理想的孩子更需要老师的关爱，希望老师的赞扬，在教育过程中我注意对</w:t>
            </w:r>
            <w:r>
              <w:rPr>
                <w:rFonts w:hint="eastAsia" w:cs="宋体"/>
                <w:kern w:val="0"/>
                <w:sz w:val="24"/>
                <w:szCs w:val="28"/>
                <w:lang w:eastAsia="zh-CN"/>
              </w:rPr>
              <w:t>他</w:t>
            </w:r>
            <w:r>
              <w:rPr>
                <w:rFonts w:hint="eastAsia" w:cs="宋体"/>
                <w:kern w:val="0"/>
                <w:sz w:val="24"/>
                <w:szCs w:val="28"/>
              </w:rPr>
              <w:t>的进步即便是点滴进步也予以及时、热情的表扬。想方设法创造条件，让</w:t>
            </w:r>
            <w:r>
              <w:rPr>
                <w:rFonts w:hint="eastAsia" w:cs="宋体"/>
                <w:kern w:val="0"/>
                <w:sz w:val="24"/>
                <w:szCs w:val="28"/>
                <w:lang w:eastAsia="zh-CN"/>
              </w:rPr>
              <w:t>他</w:t>
            </w:r>
            <w:r>
              <w:rPr>
                <w:rFonts w:hint="eastAsia" w:cs="宋体"/>
                <w:kern w:val="0"/>
                <w:sz w:val="24"/>
                <w:szCs w:val="28"/>
              </w:rPr>
              <w:t>体验到成功的快乐，使</w:t>
            </w:r>
            <w:r>
              <w:rPr>
                <w:rFonts w:hint="eastAsia" w:cs="宋体"/>
                <w:kern w:val="0"/>
                <w:sz w:val="24"/>
                <w:szCs w:val="28"/>
                <w:lang w:eastAsia="zh-CN"/>
              </w:rPr>
              <w:t>他</w:t>
            </w:r>
            <w:r>
              <w:rPr>
                <w:rFonts w:hint="eastAsia" w:cs="宋体"/>
                <w:kern w:val="0"/>
                <w:sz w:val="24"/>
                <w:szCs w:val="28"/>
              </w:rPr>
              <w:t>对学习、对生活、对自身逐渐增强信心。</w:t>
            </w:r>
          </w:p>
          <w:p>
            <w:pPr>
              <w:spacing w:line="360" w:lineRule="auto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  <w:p>
            <w:pPr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结对帮扶行动活动记录</w:t>
      </w:r>
      <w:r>
        <w:rPr>
          <w:rFonts w:hint="eastAsia"/>
          <w:b/>
          <w:color w:val="000000"/>
          <w:sz w:val="24"/>
          <w:szCs w:val="24"/>
          <w:lang w:val="en-US" w:eastAsia="zh-CN"/>
        </w:rPr>
        <w:t>3</w:t>
      </w: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tbl>
      <w:tblPr>
        <w:tblStyle w:val="3"/>
        <w:tblW w:w="82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525"/>
        <w:gridCol w:w="1263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时   间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2.22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地 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二</w:t>
            </w: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）教室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帮扶对象</w:t>
            </w:r>
          </w:p>
        </w:tc>
        <w:tc>
          <w:tcPr>
            <w:tcW w:w="6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随蓝翔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帮扶内容或帮扶心得：</w:t>
            </w:r>
          </w:p>
          <w:p>
            <w:pPr>
              <w:pStyle w:val="6"/>
            </w:pPr>
            <w:r>
              <w:t>窗体顶端</w:t>
            </w:r>
          </w:p>
          <w:p>
            <w:pPr>
              <w:pStyle w:val="6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们班上有个男同学名叫小威，比较调皮，多话，喜欢说些乱七八糟的话引起大家注意；我只好找个机会调开小宇，让小威一个人坐了。</w:t>
            </w:r>
            <w:r>
              <w:t>窗体顶端</w:t>
            </w:r>
          </w:p>
          <w:p>
            <w:pPr>
              <w:widowControl/>
              <w:spacing w:before="100" w:beforeAutospacing="1" w:after="100" w:afterAutospacing="1"/>
              <w:ind w:firstLine="560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他家里对其在各方面都不够关心，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父母关系又不好，</w:t>
            </w:r>
            <w:r>
              <w:rPr>
                <w:rFonts w:hint="eastAsia"/>
                <w:color w:val="000000"/>
                <w:sz w:val="24"/>
                <w:szCs w:val="24"/>
              </w:rPr>
              <w:t>导致该生成绩不理想，作业经常不按时完成，对所学知识又不能很好掌握，撒谎等缺点都从他身上体现了出来。刚开始的时候，我要放学留他下来补作业，他经常说没带作业本等，以各种理由逃避。一段时间后，他的成绩越来越差，我感到这样不是办法，要从根本解决问题。而通过我的观察，发现该生眼神总是逃避我，不敢正视我，这到底是怎么回事呢？一次，他默写默了一百分，我当着全班同学的面奖了一本作业本给他。我发现那天上台领奖时，他满脸的惊喜，我不禁在心中暗喜，这无疑是一个好的开端。</w:t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</w:tr>
    </w:tbl>
    <w:p/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ind w:firstLine="241" w:firstLineChars="100"/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结对帮扶行动活动记录</w:t>
      </w:r>
      <w:r>
        <w:rPr>
          <w:rFonts w:hint="eastAsia"/>
          <w:b/>
          <w:color w:val="000000"/>
          <w:sz w:val="24"/>
          <w:szCs w:val="24"/>
          <w:lang w:val="en-US" w:eastAsia="zh-CN"/>
        </w:rPr>
        <w:t>4</w:t>
      </w: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tbl>
      <w:tblPr>
        <w:tblStyle w:val="3"/>
        <w:tblW w:w="82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525"/>
        <w:gridCol w:w="1263"/>
        <w:gridCol w:w="3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时   间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201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2.28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地 点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二</w:t>
            </w: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）教室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帮扶对象</w:t>
            </w:r>
          </w:p>
        </w:tc>
        <w:tc>
          <w:tcPr>
            <w:tcW w:w="6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李佳程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帮扶内容或帮扶心得：</w:t>
            </w:r>
          </w:p>
          <w:p>
            <w:pPr>
              <w:pStyle w:val="6"/>
            </w:pPr>
            <w:r>
              <w:t>窗体顶端</w:t>
            </w:r>
          </w:p>
          <w:p>
            <w:pPr>
              <w:pStyle w:val="6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们班上有个男同学名叫小威，比较调皮，多话，喜欢说些乱七八糟的话引起大家注意；我只好找个机会调开小宇，让小威一个人坐了。</w:t>
            </w:r>
            <w:r>
              <w:t>窗体顶端</w:t>
            </w:r>
          </w:p>
          <w:p>
            <w:pPr>
              <w:keepNext w:val="0"/>
              <w:keepLines w:val="0"/>
              <w:widowControl/>
              <w:suppressLineNumbers w:val="0"/>
              <w:spacing w:before="300" w:beforeAutospacing="0" w:after="300" w:afterAutospacing="0" w:line="540" w:lineRule="atLeast"/>
              <w:ind w:left="0" w:right="0" w:firstLine="480"/>
              <w:jc w:val="left"/>
              <w:rPr>
                <w:color w:val="auto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7"/>
                <w:szCs w:val="27"/>
                <w:lang w:val="en-US" w:eastAsia="zh-CN" w:bidi="ar"/>
              </w:rPr>
              <w:t>1.</w:t>
            </w:r>
            <w:r>
              <w:rPr>
                <w:rFonts w:ascii="Arial" w:hAnsi="Arial" w:eastAsia="宋体" w:cs="Times New Roman"/>
                <w:color w:val="auto"/>
                <w:kern w:val="0"/>
                <w:sz w:val="27"/>
                <w:szCs w:val="27"/>
                <w:lang w:val="en-US" w:eastAsia="zh-CN" w:bidi="ar"/>
              </w:rPr>
              <w:t>在学习上、生活上多关心、多指点</w:t>
            </w:r>
          </w:p>
          <w:p>
            <w:pPr>
              <w:keepNext w:val="0"/>
              <w:keepLines w:val="0"/>
              <w:widowControl/>
              <w:suppressLineNumbers w:val="0"/>
              <w:spacing w:before="300" w:beforeAutospacing="0" w:after="300" w:afterAutospacing="0" w:line="540" w:lineRule="atLeast"/>
              <w:ind w:left="0" w:right="0" w:firstLine="480"/>
              <w:jc w:val="left"/>
              <w:rPr>
                <w:color w:val="auto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7"/>
                <w:szCs w:val="27"/>
                <w:lang w:val="en-US" w:eastAsia="zh-CN" w:bidi="ar"/>
              </w:rPr>
              <w:t>2.</w:t>
            </w:r>
            <w:r>
              <w:rPr>
                <w:rFonts w:ascii="Arial" w:hAnsi="Arial" w:eastAsia="宋体" w:cs="Times New Roman"/>
                <w:color w:val="auto"/>
                <w:kern w:val="0"/>
                <w:sz w:val="27"/>
                <w:szCs w:val="27"/>
                <w:lang w:val="en-US" w:eastAsia="zh-CN" w:bidi="ar"/>
              </w:rPr>
              <w:t>尊重他的人格，老师向他进行道德品质教育，帮助他分清自尊心与虚荣心不同，谦虚和自卑不同的心理品质的界限。使他得到人格尊重的同时，激发其积极向上的上进心，逐步克服消极情绪，培养有意识地调节控制情绪的能力，坚持下去就可形成稳定的情绪。</w:t>
            </w:r>
          </w:p>
          <w:p>
            <w:pPr>
              <w:keepNext w:val="0"/>
              <w:keepLines w:val="0"/>
              <w:widowControl/>
              <w:suppressLineNumbers w:val="0"/>
              <w:spacing w:before="300" w:beforeAutospacing="0" w:after="300" w:afterAutospacing="0" w:line="540" w:lineRule="atLeast"/>
              <w:ind w:left="0" w:right="0" w:firstLine="480"/>
              <w:jc w:val="left"/>
              <w:rPr>
                <w:color w:val="auto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7"/>
                <w:szCs w:val="27"/>
                <w:lang w:val="en-US" w:eastAsia="zh-CN" w:bidi="ar"/>
              </w:rPr>
              <w:t>3.</w:t>
            </w:r>
            <w:r>
              <w:rPr>
                <w:rFonts w:ascii="Arial" w:hAnsi="Arial" w:eastAsia="宋体" w:cs="Times New Roman"/>
                <w:color w:val="auto"/>
                <w:kern w:val="0"/>
                <w:sz w:val="27"/>
                <w:szCs w:val="27"/>
                <w:lang w:val="en-US" w:eastAsia="zh-CN" w:bidi="ar"/>
              </w:rPr>
              <w:t>鼓励、支持、帮助他克服懒惰、不动脑的习惯</w:t>
            </w:r>
          </w:p>
          <w:p>
            <w:pPr>
              <w:keepNext w:val="0"/>
              <w:keepLines w:val="0"/>
              <w:widowControl/>
              <w:suppressLineNumbers w:val="0"/>
              <w:spacing w:before="300" w:beforeAutospacing="0" w:after="300" w:afterAutospacing="0" w:line="540" w:lineRule="atLeast"/>
              <w:ind w:left="0" w:right="0" w:firstLine="480"/>
              <w:jc w:val="left"/>
              <w:rPr>
                <w:color w:val="auto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7"/>
                <w:szCs w:val="27"/>
                <w:lang w:val="en-US" w:eastAsia="zh-CN" w:bidi="ar"/>
              </w:rPr>
              <w:t>4.</w:t>
            </w:r>
            <w:r>
              <w:rPr>
                <w:rFonts w:ascii="Arial" w:hAnsi="Arial" w:eastAsia="宋体" w:cs="Times New Roman"/>
                <w:color w:val="auto"/>
                <w:kern w:val="0"/>
                <w:sz w:val="27"/>
                <w:szCs w:val="27"/>
                <w:lang w:val="en-US" w:eastAsia="zh-CN" w:bidi="ar"/>
              </w:rPr>
              <w:t>他经常犯错误，出问题的方面，我则耐心指导，认真帮助他分析错误原因，结合学校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7"/>
                <w:szCs w:val="27"/>
                <w:lang w:val="en-US" w:eastAsia="zh-CN" w:bidi="ar"/>
              </w:rPr>
              <w:t>‘</w:t>
            </w:r>
            <w:r>
              <w:rPr>
                <w:rFonts w:ascii="Arial" w:hAnsi="Arial" w:eastAsia="宋体" w:cs="Times New Roman"/>
                <w:color w:val="auto"/>
                <w:kern w:val="0"/>
                <w:sz w:val="27"/>
                <w:szCs w:val="27"/>
                <w:lang w:val="en-US" w:eastAsia="zh-CN" w:bidi="ar"/>
              </w:rPr>
              <w:t>四自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7"/>
                <w:szCs w:val="27"/>
                <w:lang w:val="en-US" w:eastAsia="zh-CN" w:bidi="ar"/>
              </w:rPr>
              <w:t>”</w:t>
            </w:r>
            <w:r>
              <w:rPr>
                <w:rFonts w:ascii="Arial" w:hAnsi="Arial" w:eastAsia="宋体" w:cs="Times New Roman"/>
                <w:color w:val="auto"/>
                <w:kern w:val="0"/>
                <w:sz w:val="27"/>
                <w:szCs w:val="27"/>
                <w:lang w:val="en-US" w:eastAsia="zh-CN" w:bidi="ar"/>
              </w:rPr>
              <w:t>教育，利用专门笔记本进行思想交流，让他自己找出错误所在。同时，不放松对他的教育，用爱心去关怀爱护，用爱心去严格要求，使他真正理解教师对他的关爱，有利于形成他良好的行为规范。</w:t>
            </w:r>
          </w:p>
          <w:p>
            <w:pPr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UniversalMath1 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UniversalMath1 BT"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8610B"/>
    <w:rsid w:val="0418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Arial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">
    <w:name w:val="_Style 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2018-05-17T16:56:00Z</dcterms:created>
  <dc:creator>Administrator</dc:creator>
  <cp:lastModifiedBy>Administrator</cp:lastModifiedBy>
  <dcterms:modified xsi:type="dcterms:W3CDTF">2018-05-17T17:11:05Z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