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幼儿生态表演游戏的实践研究</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常州市雕庄幼儿园</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采菱园</w:t>
      </w:r>
      <w:r>
        <w:rPr>
          <w:rFonts w:hint="eastAsia" w:asciiTheme="minorEastAsia" w:hAnsiTheme="minorEastAsia" w:eastAsiaTheme="minorEastAsia" w:cstheme="minorEastAsia"/>
          <w:sz w:val="28"/>
          <w:szCs w:val="28"/>
          <w:lang w:val="en-US" w:eastAsia="zh-CN"/>
        </w:rPr>
        <w:t xml:space="preserve">  季丽蓉</w:t>
      </w:r>
    </w:p>
    <w:p>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【摘要】</w:t>
      </w:r>
      <w:r>
        <w:rPr>
          <w:rFonts w:hint="eastAsia" w:asciiTheme="minorEastAsia" w:hAnsiTheme="minorEastAsia" w:eastAsiaTheme="minorEastAsia" w:cstheme="minorEastAsia"/>
          <w:sz w:val="24"/>
          <w:szCs w:val="24"/>
        </w:rPr>
        <w:t>幼儿园表演游戏是创造性游戏的一种，是幼儿园游戏活动的重要组成部分。表演游戏能使幼儿从自身的表现水平上有一个质的提升。这个提升过程需要教师的悉心指导。教游戏的选材、情感教育方法的运用以及恰当的表演游戏指导，是促进师幼间、幼儿同伴问</w:t>
      </w:r>
      <w:bookmarkStart w:id="0" w:name="_GoBack"/>
      <w:bookmarkEnd w:id="0"/>
      <w:r>
        <w:rPr>
          <w:rFonts w:hint="eastAsia" w:asciiTheme="minorEastAsia" w:hAnsiTheme="minorEastAsia" w:eastAsiaTheme="minorEastAsia" w:cstheme="minorEastAsia"/>
          <w:sz w:val="24"/>
          <w:szCs w:val="24"/>
        </w:rPr>
        <w:t>产生多方位、多层面情感交流的有效途径。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【关键词】：幼儿、表演游戏、自主、创造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幼儿园的游戏丰富多彩，尤其是表演游戏深受孩子们的喜爱，表演游戏基于感受和体验的自娱自乐的特性，在促进幼儿情感能力的发展方面有其独特的价值。游戏的选材、情感教育方法的运用以及恰当的表演游戏知道，是促进师幼间、幼儿同伴间产生多方位、多层次情感交流的有效途径。在表演游戏中教师如何更有效地组织和开展，使表演游戏真正成为幼儿自主创造、快乐表演的一扇门呢？</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体验理解故事，调动表演经验。</w:t>
      </w:r>
    </w:p>
    <w:p>
      <w:pPr>
        <w:keepNext w:val="0"/>
        <w:keepLines w:val="0"/>
        <w:pageBreakBefore w:val="0"/>
        <w:widowControl/>
        <w:tabs>
          <w:tab w:val="left" w:pos="6688"/>
        </w:tabs>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1.选择适宜的游戏主题激发幼儿参与表演游戏的积极性。</w:t>
      </w:r>
      <w:r>
        <w:rPr>
          <w:rFonts w:hint="eastAsia" w:asciiTheme="minorEastAsia" w:hAnsiTheme="minorEastAsia" w:eastAsiaTheme="minorEastAsia" w:cstheme="minorEastAsia"/>
          <w:sz w:val="24"/>
          <w:szCs w:val="24"/>
          <w:lang w:val="en-US" w:eastAsia="zh-CN"/>
        </w:rPr>
        <w:tab/>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积极的表演欲望和知识经验是表演游戏的动力，而需要与经验是幼儿从事表演游戏的基础，表演经验越丰富，越有利于丰富表演的故事情节。而</w:t>
      </w:r>
      <w:r>
        <w:rPr>
          <w:rFonts w:hint="eastAsia" w:asciiTheme="minorEastAsia" w:hAnsiTheme="minorEastAsia" w:eastAsiaTheme="minorEastAsia" w:cstheme="minorEastAsia"/>
          <w:sz w:val="24"/>
          <w:szCs w:val="24"/>
        </w:rPr>
        <w:t>深入理解作品内容是幼儿表演好情节的前提，我们要有目的地去加以引导，一方面要尊重故事原来的蓝本，掌握作品中角色的形象特征，深入体会角色的内心活动等。</w:t>
      </w:r>
      <w:r>
        <w:rPr>
          <w:rFonts w:hint="eastAsia" w:asciiTheme="minorEastAsia" w:hAnsiTheme="minorEastAsia" w:eastAsiaTheme="minorEastAsia" w:cstheme="minorEastAsia"/>
          <w:sz w:val="24"/>
          <w:szCs w:val="24"/>
          <w:lang w:eastAsia="zh-CN"/>
        </w:rPr>
        <w:t>为小班的幼儿选择的作品应该是短小精简、重复出现对话、角色也应该是孩子们感兴趣的。中、大班的孩子可以尝试选择一些不完整的有一定想象空间的剧本，表演的情节具有足够的灵活性。</w:t>
      </w:r>
      <w:r>
        <w:rPr>
          <w:rFonts w:hint="eastAsia" w:asciiTheme="minorEastAsia" w:hAnsiTheme="minorEastAsia" w:eastAsiaTheme="minorEastAsia" w:cstheme="minorEastAsia"/>
          <w:sz w:val="24"/>
          <w:szCs w:val="24"/>
        </w:rPr>
        <w:t>如在</w:t>
      </w:r>
      <w:r>
        <w:rPr>
          <w:rFonts w:hint="eastAsia" w:asciiTheme="minorEastAsia" w:hAnsiTheme="minorEastAsia" w:eastAsiaTheme="minorEastAsia" w:cstheme="minorEastAsia"/>
          <w:sz w:val="24"/>
          <w:szCs w:val="24"/>
          <w:lang w:eastAsia="zh-CN"/>
        </w:rPr>
        <w:t>小班</w:t>
      </w:r>
      <w:r>
        <w:rPr>
          <w:rFonts w:hint="eastAsia" w:asciiTheme="minorEastAsia" w:hAnsiTheme="minorEastAsia" w:eastAsiaTheme="minorEastAsia" w:cstheme="minorEastAsia"/>
          <w:sz w:val="24"/>
          <w:szCs w:val="24"/>
        </w:rPr>
        <w:t>故事《</w:t>
      </w:r>
      <w:r>
        <w:rPr>
          <w:rFonts w:hint="eastAsia" w:asciiTheme="minorEastAsia" w:hAnsiTheme="minorEastAsia" w:eastAsiaTheme="minorEastAsia" w:cstheme="minorEastAsia"/>
          <w:sz w:val="24"/>
          <w:szCs w:val="24"/>
          <w:lang w:eastAsia="zh-CN"/>
        </w:rPr>
        <w:t>大熊阿嚏</w:t>
      </w:r>
      <w:r>
        <w:rPr>
          <w:rFonts w:hint="eastAsia" w:asciiTheme="minorEastAsia" w:hAnsiTheme="minorEastAsia" w:eastAsiaTheme="minorEastAsia" w:cstheme="minorEastAsia"/>
          <w:sz w:val="24"/>
          <w:szCs w:val="24"/>
        </w:rPr>
        <w:t>》中，</w:t>
      </w:r>
      <w:r>
        <w:rPr>
          <w:rFonts w:hint="eastAsia" w:asciiTheme="minorEastAsia" w:hAnsiTheme="minorEastAsia" w:eastAsiaTheme="minorEastAsia" w:cstheme="minorEastAsia"/>
          <w:sz w:val="24"/>
          <w:szCs w:val="24"/>
          <w:lang w:eastAsia="zh-CN"/>
        </w:rPr>
        <w:t>这个故事是请家长们和孩子一起来倾听的，我重点让家长和孩子们一起观察故事中大熊的表情、动作和说话的语气、语调，请家长们分角色先来有感情地模仿故事中的对话，鼓励孩子们跟着自己的爸爸妈妈进行模仿，家长们的参与和投入</w:t>
      </w:r>
      <w:r>
        <w:rPr>
          <w:rFonts w:hint="eastAsia" w:asciiTheme="minorEastAsia" w:hAnsiTheme="minorEastAsia" w:eastAsiaTheme="minorEastAsia" w:cstheme="minorEastAsia"/>
          <w:sz w:val="24"/>
          <w:szCs w:val="24"/>
        </w:rPr>
        <w:t>为幼儿扮演这些角色提供更多的知识</w:t>
      </w:r>
      <w:r>
        <w:rPr>
          <w:rFonts w:hint="eastAsia" w:asciiTheme="minorEastAsia" w:hAnsiTheme="minorEastAsia" w:eastAsiaTheme="minorEastAsia" w:cstheme="minorEastAsia"/>
          <w:sz w:val="24"/>
          <w:szCs w:val="24"/>
          <w:lang w:eastAsia="zh-CN"/>
        </w:rPr>
        <w:t>和经验的储备</w:t>
      </w:r>
      <w:r>
        <w:rPr>
          <w:rFonts w:hint="eastAsia" w:asciiTheme="minorEastAsia" w:hAnsiTheme="minorEastAsia" w:eastAsiaTheme="minorEastAsia" w:cstheme="minorEastAsia"/>
          <w:sz w:val="24"/>
          <w:szCs w:val="24"/>
        </w:rPr>
        <w:t>，在进行角色对话练习时，可以灵活地运用积累的认识经验来组织对话，也更加有自己的想法和喜好进行选择。另一方面，教师可以鼓励幼儿在理解原文的基础上，自由地表达对故事对话的理解，允许孩子们自由的表现和发挥，支持孩子们大胆地想象和创造。教师指导的侧重点是表演游戏而非学故事本身。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二、主题来源多样，调动参与兴趣。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表演游戏的素材是多样的，每一种体裁的表演游戏作品都有其自身的风格，教师可以从幼儿的发展需求出发，选择各种体裁的表演作品。</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一是故事表演。如《三只蝴蝶》《龟兔赛跑》《白雪公主》《拔萝卜》等传统经典作品，这些作品通过广泛的内容、浅显易懂的情节、丰富的想象，广受幼儿的喜爱。</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是童话剧、歌舞剧表演。此类作品有音乐、戏剧的成分参与，其角色形象更加生动，情感更加丰富，对幼儿的感染力也更强。我们通常会选择《小兔乖乖》《小熊请客》《三只小猪》等经典童话作品，通过剧目、木偶的表演，引导幼儿感受作品中的意境，使其情绪受到高级情感的调节和整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是从生活实际出发，选择幼儿刚兴趣的动画片。幼儿感兴趣的动画片往往是幼儿的兴趣出发点所在，孩子们对作品中的情节、对话、角色也是颇为熟悉，表演起来也有了许多的知识经验。如：《西游记》、《汪汪立功队》、《三个和尚》等，教师在选择此类素材的时候可以适当地筛选一下，选择某片断或者将对话与孩子们一起讨论商量一下，这样更能激发他们参与的积极性。</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锦上添花，精心准备游戏材料，鼓励幼儿主动参与。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逼真形象的表演游戏材料能直接吸引幼儿参与到游戏中去。平时，我会根据幼儿的不同需要投放各种材料，如：服装、头饰、手偶、装饰物、化妆盒等，这些材料的投放种类多一些，可以让不同能力的孩子自由选择。同时，在表演区，我还投放了一些让孩子有创造性思维的材料，如：纱布、彩圈、树叶等，在表演《司马光砸缸》的游戏时，在哪里找缸里的水呢？要是真的把水倒进去不仅损坏了道具，还会破坏了创设的场景，于是孩子们奇思妙想，运用了蓝色的纱布当做替代物，将它放入做好的水缸中，在司马光砸缸的之后，孩子们抽出了蓝色的纱布，一起高兴地喊道：“啊！水缸终于被砸破啦，水流出来得救啦！”彩圈的投放也能激发孩子们的很多想象，可以当做游戏中的方向盘，也可以把他铺成不同颜色的路，还能在游戏中当做小动物们玩耍的工具呢。通过提供这些多维多用的材料，使幼儿在寻找替代物的过程中结合了思维想象，创造性得到了充分的发挥，也培养了幼儿的主动性。</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我们还会发动幼儿和家长亲子制作游戏服饰和道具，通过QQ、微信等沟通渠道向家长们介绍近阶段开展的表演游戏主题，让家长们了解自己孩子喜欢的角色，与孩子们一起讨论，利用各种废旧材料来制作表演道具，在《小熊阿嚏》的游戏中，我们请家长们和孩子一起制作小熊头饰或胸饰，家长们和孩子在家中一起奇思妙想寻找材料，有的用的硬纸板，有的用了蛋糕的盒子，有的用了彩纸进行装饰……许多丰富的表演道具在家长和孩子们的共同努力下完成了，我们还将孩子们表演的视频拍下来与家长进行分享，让家长们看到了自己的孩子穿戴着自自制的道具进行表演，也看到了别的家长和孩子在一起的劳动成果，下次也能请家长们一起进行表演。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三、自创游戏场景，丰富游戏情境，激发幼儿的兴趣。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表演游戏的角色造型、服饰和道具很重要，它为孩子们的游戏增加了许多的趣味性。《小熊请客》中不同的小动物的家创设不同的场景和道具，让幼儿有感受、欣赏美的能力。在欣赏完这个故事后，我引导孩子们讨论：“我们应该怎样来布置小动物的家呢？”“需要什么道具呢？”这时候，大胆的孩子开始大声地说起来：“小青蛙的家可以用一些荷叶和水来布置”“小鸡的家里有小草，还要准备一些小虫子，小鸡喜欢吃虫子”“小猫爱漂亮，我们可以用彩色的布来装扮”……就这样，在孩子们的议论纷纷中，我们最终决定了小动物们的家的雏形。趁着孩子们的这般热乎劲我决定让孩子们自己动手来装扮，孩子们找来了绿色的纱布，将自制的荷叶铺在了用竹子搭起来的家的周围，将绿色的纱布盖在上面，当做了屋顶，小青蛙的家就完成了。小鸡的家孩子们也找到了许多的小草和小虫子围了起来……“老师，教室外面有许多的稻草，我们能不能把外面的稻草拿进来放在小鸡的家里啊？”在孩子们的这个疑问中我也进行了思考，表演游戏一直是在室内进行的，我们为什么不尝试将表演游戏搬到户外呢？于是，我和孩子们又进行了商讨，将外面的草坪游戏区进行了划分，让表演游戏从室内搬到了室外，这样子与小动物们的家更加贴切，不仅解放了老师的双手，在纯天然的环境中游戏，孩子们表现的更加自信，更加积极了。与此同时，老师给于一些辅助性的支持，给表演留下了更多想象创造的余地。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四、激发表演欲望，挖掘表演潜能。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积极的表演欲望和知识经验是表演游戏的动力，而需要与经验是幼儿从事表演游戏的基础，表演经验越丰富，越有利丰富表演的故事情节。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如最近十分流行的动画片《汪汪立功队》，孩子们在看完这个动画片后，被里面的角色和情节所吸引住了，他们纷纷讨论起来，趁着这一股热乎劲，我和孩子们开展了一次讨论会，“里面需要几个角色？”“运用怎样的替代物来做任务？”“放在上面地方表演更加合适和贴近故事情节呢？”针对这几个问题，孩子们给于了我很多答案，最终我们在教师里面用现有的资源：滑板车、自行车、轮胎等玩了起来。孩子们在游戏中极有兴趣地创造表现出角色的经典对话，真正地体验着表演的快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故事表演离不开好的文学作品，要想表演好游戏必须引导幼儿深入理解故事情节，角色的形象特征和角色的心理变化、情绪变化等，使幼儿在教师的引导下，自发地创造性地表演游戏。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五、自主多样评价，幼儿积极参与。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表演游戏是幼儿充分肯定自我，表现自我的一种游戏形式，在游戏结束之后，为了促进幼儿的自主评价，我会让他们自己抛出问题，让其他的孩子思考如何解决问题，讲评环节对游戏也能起到导向的作用，成功的讲评对提高幼儿的游戏质量，发展表演游戏的故事情节，巩固游戏中获得的情绪体验，都有着直接的影响作用。</w:t>
      </w:r>
      <w:r>
        <w:rPr>
          <w:rFonts w:hint="eastAsia" w:asciiTheme="minorEastAsia" w:hAnsiTheme="minorEastAsia" w:eastAsiaTheme="minorEastAsia" w:cstheme="minorEastAsia"/>
          <w:sz w:val="24"/>
          <w:szCs w:val="24"/>
        </w:rPr>
        <w:t>教师应该让幼儿成为游戏评价的主角，多给幼儿表现的机会，让他们分享游戏时的感受，讨论感兴趣的问题，给幼儿自我展示，相互交流的机会。</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幼儿在游戏中，表现出自己的多方面的情况，在游戏的玩耍中，不同年龄的幼儿表现出不同的特点，因而，教师在对游戏中的幼儿评价时，要着重根据不同年龄段的幼儿的特点进行评价</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）情感宣泄型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即让孩子表达自己在游戏中的感受，引发经验交流。当大家都热衷于自己的游戏情节时，老师常常是用：“今天</w:t>
      </w:r>
      <w:r>
        <w:rPr>
          <w:rFonts w:hint="eastAsia" w:asciiTheme="minorEastAsia" w:hAnsiTheme="minorEastAsia" w:eastAsiaTheme="minorEastAsia" w:cstheme="minorEastAsia"/>
          <w:sz w:val="24"/>
          <w:szCs w:val="24"/>
          <w:lang w:eastAsia="zh-CN"/>
        </w:rPr>
        <w:t>小朋友们进行了游戏，在游戏的过程中，你有什么愿意和大家分享的吗</w:t>
      </w:r>
      <w:r>
        <w:rPr>
          <w:rFonts w:hint="eastAsia" w:asciiTheme="minorEastAsia" w:hAnsiTheme="minorEastAsia" w:eastAsiaTheme="minorEastAsia" w:cstheme="minorEastAsia"/>
          <w:sz w:val="24"/>
          <w:szCs w:val="24"/>
        </w:rPr>
        <w:t>?”在这样的过程中可以帮助幼儿进行游戏的回忆，在聆听幼儿的介绍中，老师可以及时捕捉到“闪光点”，通过和孩子的互动，让幼儿发现问题，自主讨论，自主得出结果。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）经验回放型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即让孩子回忆平时的生活经验，解决游戏中的问题。在讨论某一个游戏情节时，帮助幼儿对已有的经验进行回顾，引起幼儿产生认知冲突，从而让幼儿自主意识到</w:t>
      </w:r>
      <w:r>
        <w:rPr>
          <w:rFonts w:hint="eastAsia" w:asciiTheme="minorEastAsia" w:hAnsiTheme="minorEastAsia" w:eastAsiaTheme="minorEastAsia" w:cstheme="minorEastAsia"/>
          <w:sz w:val="24"/>
          <w:szCs w:val="24"/>
          <w:lang w:eastAsia="zh-CN"/>
        </w:rPr>
        <w:t>在下次游戏中应该</w:t>
      </w:r>
      <w:r>
        <w:rPr>
          <w:rFonts w:hint="eastAsia" w:asciiTheme="minorEastAsia" w:hAnsiTheme="minorEastAsia" w:eastAsiaTheme="minorEastAsia" w:cstheme="minorEastAsia"/>
          <w:sz w:val="24"/>
          <w:szCs w:val="24"/>
        </w:rPr>
        <w:t>如何正确进行。</w:t>
      </w:r>
      <w:r>
        <w:rPr>
          <w:rFonts w:hint="eastAsia" w:asciiTheme="minorEastAsia" w:hAnsiTheme="minorEastAsia" w:eastAsiaTheme="minorEastAsia" w:cstheme="minorEastAsia"/>
          <w:sz w:val="24"/>
          <w:szCs w:val="24"/>
          <w:lang w:eastAsia="zh-CN"/>
        </w:rPr>
        <w:t>如：在活动过程中，我发现小熊大家表演的时候并不专注于自己的表演，注意力转移到了其他小朋友身上，于是我会抛出一个问题：“你们平时如果有客人来家里做客了你们在家里会做些什么呢？”这时候孩子们纷纷开始思考并讨论起来，为下次表演小熊的孩子有了针对性地指导和提醒。针对其他的小动物们在家里该做些什么事情我也和孩子们讨论了一番，</w:t>
      </w:r>
      <w:r>
        <w:rPr>
          <w:rFonts w:hint="eastAsia" w:asciiTheme="minorEastAsia" w:hAnsiTheme="minorEastAsia" w:eastAsiaTheme="minorEastAsia" w:cstheme="minorEastAsia"/>
          <w:sz w:val="24"/>
          <w:szCs w:val="24"/>
        </w:rPr>
        <w:t>从而让幼儿乐于说，急于说，在诉说中进行自主创设。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）情境再现法</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即对幼儿的游戏情境再现，共同总结经验。让孩子对于游戏的情节进行再表演，可以通过录像</w:t>
      </w:r>
      <w:r>
        <w:rPr>
          <w:rFonts w:hint="eastAsia" w:asciiTheme="minorEastAsia" w:hAnsiTheme="minorEastAsia" w:eastAsiaTheme="minorEastAsia" w:cstheme="minorEastAsia"/>
          <w:sz w:val="24"/>
          <w:szCs w:val="24"/>
          <w:lang w:eastAsia="zh-CN"/>
        </w:rPr>
        <w:t>、照片</w:t>
      </w:r>
      <w:r>
        <w:rPr>
          <w:rFonts w:hint="eastAsia" w:asciiTheme="minorEastAsia" w:hAnsiTheme="minorEastAsia" w:eastAsiaTheme="minorEastAsia" w:cstheme="minorEastAsia"/>
          <w:sz w:val="24"/>
          <w:szCs w:val="24"/>
        </w:rPr>
        <w:t>的方式</w:t>
      </w:r>
      <w:r>
        <w:rPr>
          <w:rFonts w:hint="eastAsia" w:asciiTheme="minorEastAsia" w:hAnsiTheme="minorEastAsia" w:eastAsiaTheme="minorEastAsia" w:cstheme="minorEastAsia"/>
          <w:sz w:val="24"/>
          <w:szCs w:val="24"/>
          <w:lang w:eastAsia="zh-CN"/>
        </w:rPr>
        <w:t>来记录</w:t>
      </w:r>
      <w:r>
        <w:rPr>
          <w:rFonts w:hint="eastAsia" w:asciiTheme="minorEastAsia" w:hAnsiTheme="minorEastAsia" w:eastAsiaTheme="minorEastAsia" w:cstheme="minorEastAsia"/>
          <w:sz w:val="24"/>
          <w:szCs w:val="24"/>
        </w:rPr>
        <w:t>，让幼儿在具体形象的视觉感知中，自己去欣赏同伴的模仿过程，自己作出判断，通过相互的交流发现问题，解决问题，共同积累游戏的经验，从而增强对游戏的兴趣。</w:t>
      </w:r>
      <w:r>
        <w:rPr>
          <w:rFonts w:hint="eastAsia" w:asciiTheme="minorEastAsia" w:hAnsiTheme="minorEastAsia" w:eastAsiaTheme="minorEastAsia" w:cstheme="minorEastAsia"/>
          <w:sz w:val="24"/>
          <w:szCs w:val="24"/>
          <w:lang w:eastAsia="zh-CN"/>
        </w:rPr>
        <w:t>在每次游戏中挖掘幼儿的“闪光点”，帮助幼儿树立信心，增强再创造再游戏的兴趣。</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实践证明，在表演游戏中，幼儿通过扮演作品的角色，反复的表演和体验，充分地调动了他们表演的主动性、积极性、创造性，促进了幼儿良好品德的形成。</w:t>
      </w:r>
      <w:r>
        <w:rPr>
          <w:rFonts w:hint="eastAsia" w:asciiTheme="minorEastAsia" w:hAnsiTheme="minorEastAsia" w:eastAsiaTheme="minorEastAsia" w:cstheme="minorEastAsia"/>
          <w:sz w:val="24"/>
          <w:szCs w:val="24"/>
        </w:rPr>
        <w:t>在幼儿表演游戏中，教师应是开放的指导者、有心的观察者、快乐的合作者。在尊重幼儿自主游戏的前提下，给予他们适当的指导和帮助，实现表演游戏的游戏性和表演性的自然融合，使幼儿在表演游戏中获得快乐和发展。</w:t>
      </w:r>
    </w:p>
    <w:p>
      <w:pPr>
        <w:spacing w:line="360" w:lineRule="auto"/>
        <w:ind w:firstLine="472"/>
        <w:rPr>
          <w:b/>
          <w:sz w:val="24"/>
          <w:szCs w:val="24"/>
          <w:lang w:val="zh-CN"/>
        </w:rPr>
      </w:pPr>
      <w:r>
        <w:rPr>
          <w:rFonts w:hint="eastAsia" w:ascii="宋体" w:hAnsi="宋体"/>
          <w:b/>
          <w:sz w:val="24"/>
          <w:szCs w:val="24"/>
          <w:lang w:val="zh-CN"/>
        </w:rPr>
        <w:t>参考文献</w:t>
      </w:r>
    </w:p>
    <w:p>
      <w:pPr>
        <w:spacing w:line="360" w:lineRule="auto"/>
        <w:ind w:firstLine="470"/>
        <w:rPr>
          <w:rFonts w:hint="eastAsia" w:ascii="宋体" w:hAnsi="宋体"/>
          <w:sz w:val="24"/>
          <w:szCs w:val="24"/>
          <w:lang w:val="en-US" w:eastAsia="zh-CN"/>
        </w:rPr>
      </w:pPr>
      <w:r>
        <w:rPr>
          <w:rFonts w:ascii="宋体" w:hAnsi="宋体"/>
          <w:sz w:val="24"/>
          <w:szCs w:val="24"/>
          <w:lang w:val="zh-CN"/>
        </w:rPr>
        <w:t xml:space="preserve">[1] </w:t>
      </w:r>
      <w:r>
        <w:rPr>
          <w:rFonts w:hint="eastAsia" w:ascii="宋体" w:hAnsi="宋体"/>
          <w:sz w:val="24"/>
          <w:szCs w:val="24"/>
          <w:lang w:val="zh-CN"/>
        </w:rPr>
        <w:t>巫蓉、潘可；</w:t>
      </w:r>
      <w:r>
        <w:rPr>
          <w:rFonts w:ascii="宋体" w:hAnsi="宋体"/>
          <w:sz w:val="24"/>
          <w:szCs w:val="24"/>
          <w:lang w:val="zh-CN"/>
        </w:rPr>
        <w:t xml:space="preserve"> </w:t>
      </w:r>
      <w:r>
        <w:rPr>
          <w:rFonts w:hint="eastAsia" w:ascii="宋体" w:hAnsi="宋体"/>
          <w:sz w:val="24"/>
          <w:szCs w:val="24"/>
          <w:lang w:val="zh-CN"/>
        </w:rPr>
        <w:t>表演游戏中幼儿情感发展的实践研究</w:t>
      </w:r>
      <w:r>
        <w:rPr>
          <w:rFonts w:ascii="宋体" w:hAnsi="宋体"/>
          <w:sz w:val="24"/>
          <w:szCs w:val="24"/>
          <w:lang w:val="zh-CN"/>
        </w:rPr>
        <w:t>[J]</w:t>
      </w:r>
      <w:r>
        <w:rPr>
          <w:rFonts w:hint="eastAsia" w:ascii="宋体" w:hAnsi="宋体"/>
          <w:sz w:val="24"/>
          <w:szCs w:val="24"/>
          <w:lang w:val="zh-CN"/>
        </w:rPr>
        <w:t>；</w:t>
      </w:r>
      <w:r>
        <w:rPr>
          <w:rFonts w:ascii="宋体" w:hAnsi="宋体"/>
          <w:sz w:val="24"/>
          <w:szCs w:val="24"/>
          <w:lang w:val="zh-CN"/>
        </w:rPr>
        <w:t xml:space="preserve"> </w:t>
      </w:r>
      <w:r>
        <w:rPr>
          <w:rFonts w:hint="eastAsia" w:ascii="宋体" w:hAnsi="宋体"/>
          <w:sz w:val="24"/>
          <w:szCs w:val="24"/>
          <w:lang w:val="zh-CN"/>
        </w:rPr>
        <w:t>学前课程；</w:t>
      </w:r>
      <w:r>
        <w:rPr>
          <w:rFonts w:hint="eastAsia" w:ascii="宋体" w:hAnsi="宋体"/>
          <w:sz w:val="24"/>
          <w:szCs w:val="24"/>
          <w:lang w:val="en-US" w:eastAsia="zh-CN"/>
        </w:rPr>
        <w:t>2009年4月</w:t>
      </w:r>
    </w:p>
    <w:p>
      <w:pPr>
        <w:spacing w:line="360" w:lineRule="auto"/>
        <w:ind w:firstLine="470"/>
        <w:rPr>
          <w:sz w:val="24"/>
          <w:szCs w:val="24"/>
          <w:lang w:val="zh-CN"/>
        </w:rPr>
      </w:pPr>
      <w:r>
        <w:rPr>
          <w:rFonts w:ascii="宋体" w:hAnsi="宋体"/>
          <w:sz w:val="24"/>
          <w:szCs w:val="24"/>
          <w:lang w:val="zh-CN"/>
        </w:rPr>
        <w:t xml:space="preserve">[2] </w:t>
      </w:r>
      <w:r>
        <w:rPr>
          <w:rFonts w:hint="eastAsia" w:ascii="宋体" w:hAnsi="宋体"/>
          <w:sz w:val="24"/>
          <w:szCs w:val="24"/>
          <w:lang w:val="zh-CN"/>
        </w:rPr>
        <w:t>马嘉曦；表演游戏中增强幼儿主动性的三大策略</w:t>
      </w:r>
      <w:r>
        <w:rPr>
          <w:rFonts w:ascii="宋体" w:hAnsi="宋体"/>
          <w:sz w:val="24"/>
          <w:szCs w:val="24"/>
          <w:lang w:val="zh-CN"/>
        </w:rPr>
        <w:t>[J]</w:t>
      </w:r>
      <w:r>
        <w:rPr>
          <w:rFonts w:hint="eastAsia" w:ascii="宋体" w:hAnsi="宋体"/>
          <w:sz w:val="24"/>
          <w:szCs w:val="24"/>
          <w:lang w:val="zh-CN"/>
        </w:rPr>
        <w:t>；新课程学习</w:t>
      </w:r>
      <w:r>
        <w:rPr>
          <w:rFonts w:ascii="宋体" w:hAnsi="宋体"/>
          <w:sz w:val="24"/>
          <w:szCs w:val="24"/>
          <w:lang w:val="zh-CN"/>
        </w:rPr>
        <w:t>(</w:t>
      </w:r>
      <w:r>
        <w:rPr>
          <w:rFonts w:hint="eastAsia" w:ascii="宋体" w:hAnsi="宋体"/>
          <w:sz w:val="24"/>
          <w:szCs w:val="24"/>
          <w:lang w:val="zh-CN"/>
        </w:rPr>
        <w:t>上</w:t>
      </w:r>
      <w:r>
        <w:rPr>
          <w:rFonts w:ascii="宋体" w:hAnsi="宋体"/>
          <w:sz w:val="24"/>
          <w:szCs w:val="24"/>
          <w:lang w:val="zh-CN"/>
        </w:rPr>
        <w:t>)</w:t>
      </w:r>
      <w:r>
        <w:rPr>
          <w:rFonts w:hint="eastAsia" w:ascii="宋体" w:hAnsi="宋体"/>
          <w:sz w:val="24"/>
          <w:szCs w:val="24"/>
          <w:lang w:val="zh-CN"/>
        </w:rPr>
        <w:t>；</w:t>
      </w:r>
      <w:r>
        <w:rPr>
          <w:rFonts w:ascii="宋体" w:hAnsi="宋体"/>
          <w:sz w:val="24"/>
          <w:szCs w:val="24"/>
          <w:lang w:val="zh-CN"/>
        </w:rPr>
        <w:t xml:space="preserve"> 2013</w:t>
      </w:r>
      <w:r>
        <w:rPr>
          <w:rFonts w:hint="eastAsia" w:ascii="宋体" w:hAnsi="宋体"/>
          <w:sz w:val="24"/>
          <w:szCs w:val="24"/>
          <w:lang w:val="zh-CN"/>
        </w:rPr>
        <w:t>年第</w:t>
      </w:r>
      <w:r>
        <w:rPr>
          <w:rFonts w:ascii="宋体" w:hAnsi="宋体"/>
          <w:sz w:val="24"/>
          <w:szCs w:val="24"/>
          <w:lang w:val="zh-CN"/>
        </w:rPr>
        <w:t>4</w:t>
      </w:r>
      <w:r>
        <w:rPr>
          <w:rFonts w:hint="eastAsia" w:ascii="宋体" w:hAnsi="宋体"/>
          <w:sz w:val="24"/>
          <w:szCs w:val="24"/>
          <w:lang w:val="zh-CN"/>
        </w:rPr>
        <w:t>期</w:t>
      </w:r>
    </w:p>
    <w:p>
      <w:pPr>
        <w:spacing w:line="360" w:lineRule="auto"/>
        <w:ind w:firstLine="470"/>
        <w:rPr>
          <w:sz w:val="24"/>
          <w:szCs w:val="24"/>
          <w:lang w:val="zh-CN"/>
        </w:rPr>
      </w:pPr>
      <w:r>
        <w:rPr>
          <w:rFonts w:ascii="宋体" w:hAnsi="宋体"/>
          <w:sz w:val="24"/>
          <w:szCs w:val="24"/>
          <w:lang w:val="zh-CN"/>
        </w:rPr>
        <w:t xml:space="preserve">[3] </w:t>
      </w:r>
      <w:r>
        <w:rPr>
          <w:rFonts w:hint="eastAsia" w:ascii="宋体" w:hAnsi="宋体"/>
          <w:sz w:val="24"/>
          <w:szCs w:val="24"/>
          <w:lang w:val="zh-CN"/>
        </w:rPr>
        <w:t>陈莹；在表演游戏中促进幼儿的全面发展</w:t>
      </w:r>
      <w:r>
        <w:rPr>
          <w:rFonts w:ascii="宋体" w:hAnsi="宋体"/>
          <w:sz w:val="24"/>
          <w:szCs w:val="24"/>
          <w:lang w:val="zh-CN"/>
        </w:rPr>
        <w:t>[J]</w:t>
      </w:r>
      <w:r>
        <w:rPr>
          <w:rFonts w:hint="eastAsia" w:ascii="宋体" w:hAnsi="宋体"/>
          <w:sz w:val="24"/>
          <w:szCs w:val="24"/>
          <w:lang w:val="zh-CN"/>
        </w:rPr>
        <w:t>；学周刊；</w:t>
      </w:r>
      <w:r>
        <w:rPr>
          <w:rFonts w:ascii="宋体" w:hAnsi="宋体"/>
          <w:sz w:val="24"/>
          <w:szCs w:val="24"/>
          <w:lang w:val="zh-CN"/>
        </w:rPr>
        <w:t xml:space="preserve"> 2013</w:t>
      </w:r>
      <w:r>
        <w:rPr>
          <w:rFonts w:hint="eastAsia" w:ascii="宋体" w:hAnsi="宋体"/>
          <w:sz w:val="24"/>
          <w:szCs w:val="24"/>
          <w:lang w:val="zh-CN"/>
        </w:rPr>
        <w:t>年第</w:t>
      </w:r>
      <w:r>
        <w:rPr>
          <w:rFonts w:ascii="宋体" w:hAnsi="宋体"/>
          <w:sz w:val="24"/>
          <w:szCs w:val="24"/>
          <w:lang w:val="zh-CN"/>
        </w:rPr>
        <w:t>6</w:t>
      </w:r>
      <w:r>
        <w:rPr>
          <w:rFonts w:hint="eastAsia" w:ascii="宋体" w:hAnsi="宋体"/>
          <w:sz w:val="24"/>
          <w:szCs w:val="24"/>
          <w:lang w:val="zh-CN"/>
        </w:rPr>
        <w:t>期</w:t>
      </w:r>
    </w:p>
    <w:p>
      <w:pPr>
        <w:spacing w:line="360" w:lineRule="auto"/>
        <w:ind w:firstLine="470"/>
        <w:rPr>
          <w:sz w:val="24"/>
          <w:szCs w:val="24"/>
          <w:lang w:val="zh-CN"/>
        </w:rPr>
      </w:pPr>
      <w:r>
        <w:rPr>
          <w:rFonts w:ascii="宋体" w:hAnsi="宋体"/>
          <w:sz w:val="24"/>
          <w:szCs w:val="24"/>
          <w:lang w:val="zh-CN"/>
        </w:rPr>
        <w:t xml:space="preserve">[4] </w:t>
      </w:r>
      <w:r>
        <w:rPr>
          <w:rFonts w:hint="eastAsia" w:ascii="宋体" w:hAnsi="宋体"/>
          <w:sz w:val="24"/>
          <w:szCs w:val="24"/>
          <w:lang w:val="zh-CN"/>
        </w:rPr>
        <w:t>达娃琼达；表演游戏中发挥幼儿主动性的策略</w:t>
      </w:r>
      <w:r>
        <w:rPr>
          <w:rFonts w:ascii="宋体" w:hAnsi="宋体"/>
          <w:sz w:val="24"/>
          <w:szCs w:val="24"/>
          <w:lang w:val="zh-CN"/>
        </w:rPr>
        <w:t>[J]</w:t>
      </w:r>
      <w:r>
        <w:rPr>
          <w:rFonts w:hint="eastAsia" w:ascii="宋体" w:hAnsi="宋体"/>
          <w:sz w:val="24"/>
          <w:szCs w:val="24"/>
          <w:lang w:val="zh-CN"/>
        </w:rPr>
        <w:t>；新课程学习；</w:t>
      </w:r>
      <w:r>
        <w:rPr>
          <w:rFonts w:ascii="宋体" w:hAnsi="宋体"/>
          <w:sz w:val="24"/>
          <w:szCs w:val="24"/>
          <w:lang w:val="zh-CN"/>
        </w:rPr>
        <w:t>201</w:t>
      </w:r>
      <w:r>
        <w:rPr>
          <w:rFonts w:hint="eastAsia" w:ascii="宋体" w:hAnsi="宋体"/>
          <w:sz w:val="24"/>
          <w:szCs w:val="24"/>
          <w:lang w:val="en-US" w:eastAsia="zh-CN"/>
        </w:rPr>
        <w:t>2</w:t>
      </w:r>
      <w:r>
        <w:rPr>
          <w:rFonts w:hint="eastAsia" w:ascii="宋体" w:hAnsi="宋体"/>
          <w:sz w:val="24"/>
          <w:szCs w:val="24"/>
          <w:lang w:val="zh-CN"/>
        </w:rPr>
        <w:t>年第</w:t>
      </w:r>
      <w:r>
        <w:rPr>
          <w:rFonts w:hint="eastAsia" w:ascii="宋体" w:hAnsi="宋体"/>
          <w:sz w:val="24"/>
          <w:szCs w:val="24"/>
          <w:lang w:val="en-US" w:eastAsia="zh-CN"/>
        </w:rPr>
        <w:t>1</w:t>
      </w:r>
      <w:r>
        <w:rPr>
          <w:rFonts w:hint="eastAsia" w:ascii="宋体" w:hAnsi="宋体"/>
          <w:sz w:val="24"/>
          <w:szCs w:val="24"/>
          <w:lang w:val="zh-CN"/>
        </w:rPr>
        <w:t>期</w:t>
      </w:r>
    </w:p>
    <w:p>
      <w:pPr>
        <w:spacing w:line="360" w:lineRule="auto"/>
        <w:ind w:firstLine="470"/>
        <w:rPr>
          <w:sz w:val="24"/>
          <w:szCs w:val="24"/>
          <w:lang w:val="zh-CN"/>
        </w:rPr>
      </w:pPr>
      <w:r>
        <w:rPr>
          <w:rFonts w:ascii="宋体" w:hAnsi="宋体"/>
          <w:sz w:val="24"/>
          <w:szCs w:val="24"/>
          <w:lang w:val="zh-CN"/>
        </w:rPr>
        <w:t xml:space="preserve">[5] </w:t>
      </w:r>
      <w:r>
        <w:rPr>
          <w:rFonts w:hint="eastAsia" w:ascii="宋体" w:hAnsi="宋体"/>
          <w:sz w:val="24"/>
          <w:szCs w:val="24"/>
          <w:lang w:val="zh-CN"/>
        </w:rPr>
        <w:t>施杰红；浅谈在表演游戏中培养幼儿的创造性</w:t>
      </w:r>
      <w:r>
        <w:rPr>
          <w:rFonts w:ascii="宋体" w:hAnsi="宋体"/>
          <w:sz w:val="24"/>
          <w:szCs w:val="24"/>
          <w:lang w:val="zh-CN"/>
        </w:rPr>
        <w:t>[J]</w:t>
      </w:r>
      <w:r>
        <w:rPr>
          <w:rFonts w:hint="eastAsia" w:ascii="宋体" w:hAnsi="宋体"/>
          <w:sz w:val="24"/>
          <w:szCs w:val="24"/>
          <w:lang w:val="zh-CN"/>
        </w:rPr>
        <w:t>；幼儿教育；</w:t>
      </w:r>
      <w:r>
        <w:rPr>
          <w:rFonts w:ascii="宋体" w:hAnsi="宋体"/>
          <w:sz w:val="24"/>
          <w:szCs w:val="24"/>
          <w:lang w:val="zh-CN"/>
        </w:rPr>
        <w:t>201</w:t>
      </w:r>
      <w:r>
        <w:rPr>
          <w:rFonts w:hint="eastAsia" w:ascii="宋体" w:hAnsi="宋体"/>
          <w:sz w:val="24"/>
          <w:szCs w:val="24"/>
          <w:lang w:val="en-US" w:eastAsia="zh-CN"/>
        </w:rPr>
        <w:t>6</w:t>
      </w:r>
      <w:r>
        <w:rPr>
          <w:rFonts w:hint="eastAsia" w:ascii="宋体" w:hAnsi="宋体"/>
          <w:sz w:val="24"/>
          <w:szCs w:val="24"/>
          <w:lang w:val="zh-CN"/>
        </w:rPr>
        <w:t>年第</w:t>
      </w:r>
      <w:r>
        <w:rPr>
          <w:rFonts w:hint="eastAsia" w:ascii="宋体" w:hAnsi="宋体"/>
          <w:sz w:val="24"/>
          <w:szCs w:val="24"/>
          <w:lang w:val="en-US" w:eastAsia="zh-CN"/>
        </w:rPr>
        <w:t>3</w:t>
      </w:r>
      <w:r>
        <w:rPr>
          <w:rFonts w:hint="eastAsia" w:ascii="宋体" w:hAnsi="宋体"/>
          <w:sz w:val="24"/>
          <w:szCs w:val="24"/>
          <w:lang w:val="zh-CN"/>
        </w:rPr>
        <w:t>期</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27E7A"/>
    <w:rsid w:val="00F254E3"/>
    <w:rsid w:val="12A526D0"/>
    <w:rsid w:val="1318619B"/>
    <w:rsid w:val="135E289B"/>
    <w:rsid w:val="15036167"/>
    <w:rsid w:val="161D4A02"/>
    <w:rsid w:val="179F6E63"/>
    <w:rsid w:val="1E5321D9"/>
    <w:rsid w:val="236F73A2"/>
    <w:rsid w:val="2AF518F7"/>
    <w:rsid w:val="2FAE3412"/>
    <w:rsid w:val="31FA3A43"/>
    <w:rsid w:val="3A015204"/>
    <w:rsid w:val="3CB25F94"/>
    <w:rsid w:val="42DA7DD9"/>
    <w:rsid w:val="45286D33"/>
    <w:rsid w:val="4FF45574"/>
    <w:rsid w:val="5C4B11E8"/>
    <w:rsid w:val="5CC45297"/>
    <w:rsid w:val="6691332F"/>
    <w:rsid w:val="6BA9645B"/>
    <w:rsid w:val="740842E5"/>
    <w:rsid w:val="74DA3FDB"/>
    <w:rsid w:val="763F0C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2017-07-11T03:27:00Z</dcterms:created>
  <dc:creator>Administrator</dc:creator>
  <cp:lastModifiedBy>Administrator</cp:lastModifiedBy>
  <dcterms:modified xsi:type="dcterms:W3CDTF">2017-12-08T04:31:11Z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