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60" w:lineRule="auto"/>
        <w:jc w:val="center"/>
        <w:rPr>
          <w:b/>
          <w:sz w:val="30"/>
          <w:szCs w:val="30"/>
        </w:rPr>
      </w:pPr>
      <w:r>
        <w:rPr>
          <w:rFonts w:hint="eastAsia"/>
          <w:b/>
          <w:sz w:val="30"/>
          <w:szCs w:val="30"/>
        </w:rPr>
        <w:t xml:space="preserve">常州市光华学校2017学年第一学期康复教研组工作计划                                       </w:t>
      </w:r>
    </w:p>
    <w:p>
      <w:pPr>
        <w:pStyle w:val="4"/>
        <w:shd w:val="clear" w:color="auto" w:fill="FFFFFF"/>
        <w:spacing w:before="0" w:beforeAutospacing="0" w:after="0" w:afterAutospacing="0" w:line="360" w:lineRule="auto"/>
        <w:textAlignment w:val="top"/>
        <w:rPr>
          <w:color w:val="333333"/>
        </w:rPr>
      </w:pPr>
      <w:r>
        <w:rPr>
          <w:rStyle w:val="6"/>
          <w:rFonts w:hint="eastAsia"/>
          <w:color w:val="333333"/>
        </w:rPr>
        <w:t>一、指导思想：</w:t>
      </w:r>
    </w:p>
    <w:p>
      <w:pPr>
        <w:pStyle w:val="4"/>
        <w:shd w:val="clear" w:color="auto" w:fill="FFFFFF"/>
        <w:spacing w:before="0" w:beforeAutospacing="0" w:after="0" w:afterAutospacing="0" w:line="360" w:lineRule="auto"/>
        <w:ind w:firstLine="401"/>
        <w:textAlignment w:val="top"/>
        <w:rPr>
          <w:rFonts w:hint="eastAsia"/>
          <w:color w:val="333333"/>
        </w:rPr>
      </w:pPr>
      <w:r>
        <w:rPr>
          <w:rFonts w:hint="eastAsia"/>
          <w:color w:val="333333"/>
        </w:rPr>
        <w:t>以科学发展观为指导，以学校教科室工作计划为引领，认真学习康复课程标准，积极参与教科室课题组活动，加强特殊教育教学研究，进一步充实和提升特殊教育服务的内容与质量，关心残疾少年儿童的成长，培养学生自尊、自信、自强、自立的精神，促进教师专业成长。本学期具体工作思考如下：</w:t>
      </w:r>
    </w:p>
    <w:p>
      <w:pPr>
        <w:pStyle w:val="4"/>
        <w:shd w:val="clear" w:color="auto" w:fill="FFFFFF"/>
        <w:spacing w:before="0" w:beforeAutospacing="0" w:after="0" w:afterAutospacing="0" w:line="360" w:lineRule="auto"/>
        <w:ind w:firstLine="401"/>
        <w:textAlignment w:val="top"/>
        <w:rPr>
          <w:color w:val="333333"/>
        </w:rPr>
      </w:pPr>
    </w:p>
    <w:p>
      <w:pPr>
        <w:pStyle w:val="4"/>
        <w:shd w:val="clear" w:color="auto" w:fill="FFFFFF"/>
        <w:spacing w:before="0" w:beforeAutospacing="0" w:after="0" w:afterAutospacing="0" w:line="360" w:lineRule="auto"/>
        <w:textAlignment w:val="top"/>
        <w:rPr>
          <w:color w:val="333333"/>
        </w:rPr>
      </w:pPr>
      <w:r>
        <w:rPr>
          <w:rStyle w:val="6"/>
          <w:rFonts w:hint="eastAsia"/>
          <w:color w:val="333333"/>
        </w:rPr>
        <w:t>二、主要工作内容：</w:t>
      </w:r>
    </w:p>
    <w:p>
      <w:pPr>
        <w:pStyle w:val="4"/>
        <w:shd w:val="clear" w:color="auto" w:fill="FFFFFF"/>
        <w:spacing w:before="0" w:beforeAutospacing="0" w:after="0" w:afterAutospacing="0" w:line="360" w:lineRule="auto"/>
        <w:textAlignment w:val="top"/>
        <w:rPr>
          <w:rFonts w:hint="eastAsia"/>
          <w:color w:val="333333"/>
        </w:rPr>
      </w:pPr>
      <w:r>
        <w:rPr>
          <w:rFonts w:hint="eastAsia"/>
          <w:color w:val="333333"/>
        </w:rPr>
        <w:t>1.持续开展“医教结合”项目，积累过程性材料。</w:t>
      </w:r>
    </w:p>
    <w:p>
      <w:pPr>
        <w:pStyle w:val="4"/>
        <w:shd w:val="clear" w:color="auto" w:fill="FFFFFF"/>
        <w:spacing w:before="0" w:beforeAutospacing="0" w:after="0" w:afterAutospacing="0" w:line="360" w:lineRule="auto"/>
        <w:textAlignment w:val="top"/>
        <w:rPr>
          <w:rFonts w:hint="eastAsia"/>
          <w:color w:val="333333"/>
        </w:rPr>
      </w:pPr>
      <w:r>
        <w:rPr>
          <w:rFonts w:hint="eastAsia"/>
          <w:color w:val="333333"/>
        </w:rPr>
        <w:t>2.积极参加省两大“十二五规划课题”研究和省前瞻性项目研究。</w:t>
      </w:r>
    </w:p>
    <w:p>
      <w:pPr>
        <w:pStyle w:val="4"/>
        <w:shd w:val="clear" w:color="auto" w:fill="FFFFFF"/>
        <w:spacing w:before="0" w:beforeAutospacing="0" w:after="0" w:afterAutospacing="0" w:line="360" w:lineRule="auto"/>
        <w:textAlignment w:val="top"/>
        <w:rPr>
          <w:rFonts w:hint="eastAsia"/>
          <w:color w:val="333333"/>
        </w:rPr>
      </w:pPr>
      <w:r>
        <w:rPr>
          <w:rFonts w:hint="eastAsia" w:ascii="Times New Roman" w:hAnsi="Times New Roman" w:cs="Times New Roman"/>
          <w:color w:val="333333"/>
        </w:rPr>
        <w:t>3.</w:t>
      </w:r>
      <w:r>
        <w:rPr>
          <w:rFonts w:hint="eastAsia"/>
          <w:color w:val="333333"/>
        </w:rPr>
        <w:t>充分利用学校网站的交互功能，及时分享视频课例资料，推动康复工作的信息化进程。</w:t>
      </w:r>
    </w:p>
    <w:p>
      <w:pPr>
        <w:pStyle w:val="4"/>
        <w:shd w:val="clear" w:color="auto" w:fill="FFFFFF"/>
        <w:spacing w:before="0" w:beforeAutospacing="0" w:after="0" w:afterAutospacing="0" w:line="360" w:lineRule="auto"/>
        <w:textAlignment w:val="top"/>
        <w:rPr>
          <w:color w:val="333333"/>
        </w:rPr>
      </w:pPr>
      <w:r>
        <w:rPr>
          <w:color w:val="333333"/>
        </w:rPr>
        <w:t xml:space="preserve"> </w:t>
      </w:r>
    </w:p>
    <w:p>
      <w:pPr>
        <w:pStyle w:val="4"/>
        <w:shd w:val="clear" w:color="auto" w:fill="FFFFFF"/>
        <w:spacing w:before="0" w:beforeAutospacing="0" w:after="0" w:afterAutospacing="0" w:line="360" w:lineRule="auto"/>
        <w:textAlignment w:val="top"/>
        <w:rPr>
          <w:rStyle w:val="6"/>
          <w:rFonts w:hint="eastAsia"/>
          <w:color w:val="333333"/>
        </w:rPr>
      </w:pPr>
      <w:r>
        <w:rPr>
          <w:rStyle w:val="6"/>
          <w:rFonts w:hint="eastAsia"/>
          <w:color w:val="333333"/>
        </w:rPr>
        <w:t>三、具体工作措施：</w:t>
      </w:r>
    </w:p>
    <w:p>
      <w:pPr>
        <w:pStyle w:val="4"/>
        <w:shd w:val="clear" w:color="auto" w:fill="FFFFFF"/>
        <w:spacing w:before="0" w:beforeAutospacing="0" w:after="0" w:afterAutospacing="0" w:line="360" w:lineRule="auto"/>
        <w:textAlignment w:val="top"/>
        <w:rPr>
          <w:rStyle w:val="6"/>
          <w:rFonts w:hint="eastAsia"/>
          <w:color w:val="333333"/>
        </w:rPr>
      </w:pPr>
      <w:r>
        <w:rPr>
          <w:rStyle w:val="6"/>
          <w:rFonts w:hint="eastAsia"/>
          <w:color w:val="333333"/>
        </w:rPr>
        <w:t>1.按计划实施，促“医教结合”工作常态化</w:t>
      </w:r>
    </w:p>
    <w:p>
      <w:pPr>
        <w:pStyle w:val="4"/>
        <w:shd w:val="clear" w:color="auto" w:fill="FFFFFF"/>
        <w:spacing w:before="0" w:beforeAutospacing="0" w:after="0" w:afterAutospacing="0" w:line="360" w:lineRule="auto"/>
        <w:ind w:firstLine="480" w:firstLineChars="200"/>
        <w:textAlignment w:val="top"/>
        <w:rPr>
          <w:rStyle w:val="6"/>
          <w:rFonts w:hint="eastAsia"/>
          <w:b w:val="0"/>
          <w:color w:val="333333"/>
        </w:rPr>
      </w:pPr>
      <w:r>
        <w:rPr>
          <w:rStyle w:val="6"/>
          <w:rFonts w:hint="eastAsia"/>
          <w:b w:val="0"/>
          <w:color w:val="333333"/>
        </w:rPr>
        <w:t>本学期开学，全体康复组成员将对我校12名一年级新生及1名二年级插班生进行口部运动和50个词的评估。针对不同学生的不同程度障碍，康复组的教师们将以个训的形式对其优先技能进行有针对性的补偿教育。其中，周铭、倪叶飞、黄敏三位老师将对学生进行个别化康复训练，李惠宁、王丽娟两位老师将对学生进行心理康复，霍莉萍、蒋玉娇、蒋春芬三位老师则主要负责言语语言康复。刘丽燕、杜文洁两位老师分别担任本班的集体康复课，进行集体康复训练。</w:t>
      </w:r>
    </w:p>
    <w:p>
      <w:pPr>
        <w:pStyle w:val="4"/>
        <w:shd w:val="clear" w:color="auto" w:fill="FFFFFF"/>
        <w:spacing w:before="0" w:beforeAutospacing="0" w:after="0" w:afterAutospacing="0" w:line="360" w:lineRule="auto"/>
        <w:textAlignment w:val="top"/>
        <w:rPr>
          <w:rStyle w:val="6"/>
          <w:rFonts w:hint="eastAsia"/>
          <w:color w:val="333333"/>
        </w:rPr>
      </w:pPr>
      <w:r>
        <w:rPr>
          <w:rStyle w:val="6"/>
          <w:rFonts w:hint="eastAsia"/>
          <w:color w:val="333333"/>
        </w:rPr>
        <w:t>2.借课题研究，促教师科研水平提升</w:t>
      </w:r>
    </w:p>
    <w:p>
      <w:pPr>
        <w:pStyle w:val="4"/>
        <w:shd w:val="clear" w:color="auto" w:fill="FFFFFF"/>
        <w:spacing w:before="0" w:beforeAutospacing="0" w:after="0" w:afterAutospacing="0" w:line="360" w:lineRule="auto"/>
        <w:ind w:firstLine="480" w:firstLineChars="200"/>
        <w:textAlignment w:val="top"/>
        <w:rPr>
          <w:rStyle w:val="6"/>
          <w:rFonts w:hint="eastAsia"/>
          <w:b w:val="0"/>
          <w:color w:val="333333"/>
        </w:rPr>
      </w:pPr>
      <w:r>
        <w:rPr>
          <w:rStyle w:val="6"/>
          <w:rFonts w:hint="eastAsia"/>
          <w:b w:val="0"/>
          <w:color w:val="333333"/>
        </w:rPr>
        <w:t>本学期将迎来省“十二五规划课题《培智学校低学段语言康复校本课程开发研究》、《基于数字化学习的智障学生补偿教育研究》两大课题的中期评估。康复教研组的大部分教师都是这两大课题组的核心成员。借助课题研究的大环境，组织教师认真参加理论学习、参与课题活动，积极撰写研究心得，形成论文、案例，争取发表。</w:t>
      </w:r>
    </w:p>
    <w:p>
      <w:pPr>
        <w:pStyle w:val="4"/>
        <w:shd w:val="clear" w:color="auto" w:fill="FFFFFF"/>
        <w:spacing w:before="0" w:beforeAutospacing="0" w:after="0" w:afterAutospacing="0" w:line="360" w:lineRule="auto"/>
        <w:textAlignment w:val="top"/>
        <w:rPr>
          <w:rStyle w:val="6"/>
          <w:rFonts w:hint="eastAsia"/>
          <w:color w:val="333333"/>
        </w:rPr>
      </w:pPr>
      <w:r>
        <w:rPr>
          <w:rStyle w:val="6"/>
          <w:rFonts w:hint="eastAsia"/>
          <w:color w:val="333333"/>
        </w:rPr>
        <w:t>3.依托网络平台，促科学康复经验推广</w:t>
      </w:r>
    </w:p>
    <w:p>
      <w:pPr>
        <w:pStyle w:val="4"/>
        <w:shd w:val="clear" w:color="auto" w:fill="FFFFFF"/>
        <w:spacing w:before="0" w:beforeAutospacing="0" w:after="0" w:afterAutospacing="0" w:line="360" w:lineRule="auto"/>
        <w:ind w:firstLine="480" w:firstLineChars="200"/>
        <w:textAlignment w:val="top"/>
        <w:rPr>
          <w:rStyle w:val="6"/>
          <w:b w:val="0"/>
          <w:color w:val="333333"/>
        </w:rPr>
      </w:pPr>
      <w:r>
        <w:rPr>
          <w:rStyle w:val="6"/>
          <w:rFonts w:hint="eastAsia"/>
          <w:b w:val="0"/>
          <w:color w:val="333333"/>
        </w:rPr>
        <w:t>应信息技术的发展，推动教育变革和创新，构建网络化、数字化、个性化、终身化的教育体系，建设“人人皆学、处处能学、时时可学”的学习型社会，让智障学生也同样能够享受到新技术发展带来的成果，我校在专家的指导下成功申报了江苏省基础教育前瞻性教学改革重大研究项目《培智学校网络课程生活适应三百课》，本学期10月将进行项目启动会。康复教研组成员将以此为契机，学习网络平台的操作，并将优秀的康复经验通过网络进行推广。</w:t>
      </w:r>
    </w:p>
    <w:p>
      <w:pPr>
        <w:pStyle w:val="4"/>
        <w:shd w:val="clear" w:color="auto" w:fill="FFFFFF"/>
        <w:spacing w:before="0" w:beforeAutospacing="0" w:after="0" w:afterAutospacing="0" w:line="360" w:lineRule="auto"/>
        <w:textAlignment w:val="top"/>
        <w:rPr>
          <w:rStyle w:val="6"/>
          <w:rFonts w:hint="eastAsia"/>
          <w:color w:val="333333"/>
        </w:rPr>
      </w:pPr>
    </w:p>
    <w:p>
      <w:pPr>
        <w:pStyle w:val="4"/>
        <w:shd w:val="clear" w:color="auto" w:fill="FFFFFF"/>
        <w:spacing w:before="0" w:beforeAutospacing="0" w:after="0" w:afterAutospacing="0" w:line="360" w:lineRule="auto"/>
        <w:textAlignment w:val="top"/>
        <w:rPr>
          <w:rStyle w:val="6"/>
          <w:rFonts w:hint="eastAsia"/>
          <w:color w:val="333333"/>
        </w:rPr>
      </w:pPr>
      <w:r>
        <w:rPr>
          <w:rStyle w:val="6"/>
          <w:rFonts w:hint="eastAsia"/>
          <w:color w:val="333333"/>
        </w:rPr>
        <w:t>康复组具体安排：</w:t>
      </w:r>
    </w:p>
    <w:p>
      <w:pPr>
        <w:pStyle w:val="4"/>
        <w:shd w:val="clear" w:color="auto" w:fill="FFFFFF"/>
        <w:spacing w:before="0" w:beforeAutospacing="0" w:after="0" w:afterAutospacing="0" w:line="360" w:lineRule="auto"/>
        <w:textAlignment w:val="top"/>
        <w:rPr>
          <w:rStyle w:val="6"/>
          <w:rFonts w:hint="eastAsia"/>
          <w:color w:val="333333"/>
        </w:rPr>
      </w:pP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82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周次</w:t>
            </w:r>
          </w:p>
        </w:tc>
        <w:tc>
          <w:tcPr>
            <w:tcW w:w="4820" w:type="dxa"/>
          </w:tcPr>
          <w:p>
            <w:pPr>
              <w:widowControl/>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主题</w:t>
            </w:r>
          </w:p>
        </w:tc>
        <w:tc>
          <w:tcPr>
            <w:tcW w:w="2835"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第2周</w:t>
            </w:r>
          </w:p>
        </w:tc>
        <w:tc>
          <w:tcPr>
            <w:tcW w:w="4820" w:type="dxa"/>
          </w:tcPr>
          <w:p>
            <w:pPr>
              <w:widowControl/>
              <w:spacing w:line="360" w:lineRule="auto"/>
              <w:jc w:val="left"/>
              <w:rPr>
                <w:rFonts w:hint="eastAsia" w:ascii="宋体" w:hAnsi="宋体" w:cs="宋体"/>
                <w:color w:val="000000"/>
                <w:kern w:val="0"/>
                <w:sz w:val="24"/>
                <w:szCs w:val="24"/>
              </w:rPr>
            </w:pPr>
            <w:r>
              <w:rPr>
                <w:rFonts w:ascii="ˎ̥" w:hAnsi="ˎ̥"/>
                <w:sz w:val="24"/>
                <w:szCs w:val="24"/>
              </w:rPr>
              <w:t>制定教研组工作</w:t>
            </w:r>
            <w:r>
              <w:fldChar w:fldCharType="begin"/>
            </w:r>
            <w:r>
              <w:instrText xml:space="preserve"> HYPERLINK "http://www.unjs.com/fanwenwang/gzjh/" </w:instrText>
            </w:r>
            <w:r>
              <w:fldChar w:fldCharType="separate"/>
            </w:r>
            <w:r>
              <w:rPr>
                <w:rStyle w:val="7"/>
                <w:rFonts w:hint="eastAsia" w:ascii="ˎ̥" w:hAnsi="ˎ̥"/>
                <w:color w:val="auto"/>
                <w:sz w:val="24"/>
                <w:szCs w:val="24"/>
              </w:rPr>
              <w:t>计划</w:t>
            </w:r>
            <w:r>
              <w:rPr>
                <w:rStyle w:val="7"/>
                <w:rFonts w:hint="eastAsia" w:ascii="ˎ̥" w:hAnsi="ˎ̥"/>
                <w:color w:val="auto"/>
                <w:sz w:val="24"/>
                <w:szCs w:val="24"/>
              </w:rPr>
              <w:fldChar w:fldCharType="end"/>
            </w:r>
          </w:p>
        </w:tc>
        <w:tc>
          <w:tcPr>
            <w:tcW w:w="2835" w:type="dxa"/>
          </w:tcPr>
          <w:p>
            <w:pPr>
              <w:widowControl/>
              <w:spacing w:line="360" w:lineRule="auto"/>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第4周</w:t>
            </w:r>
          </w:p>
        </w:tc>
        <w:tc>
          <w:tcPr>
            <w:tcW w:w="4820" w:type="dxa"/>
          </w:tcPr>
          <w:p>
            <w:pPr>
              <w:widowControl/>
              <w:spacing w:line="360" w:lineRule="auto"/>
              <w:jc w:val="left"/>
              <w:rPr>
                <w:rFonts w:hint="eastAsia" w:ascii="宋体" w:hAnsi="宋体" w:cs="宋体"/>
                <w:color w:val="000000"/>
                <w:kern w:val="0"/>
                <w:sz w:val="24"/>
                <w:szCs w:val="24"/>
              </w:rPr>
            </w:pPr>
            <w:r>
              <w:rPr>
                <w:rFonts w:ascii="ˎ̥" w:hAnsi="ˎ̥"/>
                <w:sz w:val="24"/>
                <w:szCs w:val="24"/>
              </w:rPr>
              <w:t>确定</w:t>
            </w:r>
            <w:r>
              <w:rPr>
                <w:rFonts w:hint="eastAsia" w:ascii="ˎ̥" w:hAnsi="ˎ̥"/>
                <w:sz w:val="24"/>
                <w:szCs w:val="24"/>
              </w:rPr>
              <w:t>康复对象与</w:t>
            </w:r>
            <w:r>
              <w:rPr>
                <w:rFonts w:ascii="ˎ̥" w:hAnsi="ˎ̥"/>
                <w:sz w:val="24"/>
                <w:szCs w:val="24"/>
              </w:rPr>
              <w:t>康复的重点</w:t>
            </w:r>
          </w:p>
        </w:tc>
        <w:tc>
          <w:tcPr>
            <w:tcW w:w="2835"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以一、二年级学生为主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第6周</w:t>
            </w:r>
          </w:p>
        </w:tc>
        <w:tc>
          <w:tcPr>
            <w:tcW w:w="4820" w:type="dxa"/>
          </w:tcPr>
          <w:p>
            <w:pPr>
              <w:widowControl/>
              <w:spacing w:line="360" w:lineRule="auto"/>
              <w:jc w:val="left"/>
              <w:rPr>
                <w:rFonts w:hint="eastAsia" w:ascii="宋体" w:hAnsi="宋体" w:cs="宋体"/>
                <w:color w:val="000000"/>
                <w:kern w:val="0"/>
                <w:sz w:val="24"/>
                <w:szCs w:val="24"/>
              </w:rPr>
            </w:pPr>
            <w:r>
              <w:rPr>
                <w:rFonts w:hint="eastAsia" w:ascii="ˎ̥" w:hAnsi="ˎ̥"/>
                <w:sz w:val="24"/>
                <w:szCs w:val="24"/>
              </w:rPr>
              <w:t>个别化教育理论学习（一）</w:t>
            </w:r>
          </w:p>
        </w:tc>
        <w:tc>
          <w:tcPr>
            <w:tcW w:w="2835"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主讲：周铭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第8周</w:t>
            </w:r>
          </w:p>
        </w:tc>
        <w:tc>
          <w:tcPr>
            <w:tcW w:w="4820"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课题中期评估活动观摩</w:t>
            </w:r>
          </w:p>
        </w:tc>
        <w:tc>
          <w:tcPr>
            <w:tcW w:w="2835" w:type="dxa"/>
          </w:tcPr>
          <w:p>
            <w:pPr>
              <w:widowControl/>
              <w:spacing w:line="360" w:lineRule="auto"/>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第10周</w:t>
            </w:r>
          </w:p>
        </w:tc>
        <w:tc>
          <w:tcPr>
            <w:tcW w:w="4820" w:type="dxa"/>
          </w:tcPr>
          <w:p>
            <w:pPr>
              <w:widowControl/>
              <w:spacing w:line="360" w:lineRule="auto"/>
              <w:jc w:val="left"/>
              <w:rPr>
                <w:rFonts w:hint="eastAsia" w:ascii="宋体" w:hAnsi="宋体" w:cs="宋体"/>
                <w:color w:val="000000"/>
                <w:kern w:val="0"/>
                <w:sz w:val="24"/>
                <w:szCs w:val="24"/>
              </w:rPr>
            </w:pPr>
            <w:r>
              <w:rPr>
                <w:rFonts w:hint="eastAsia" w:ascii="ˎ̥" w:hAnsi="ˎ̥"/>
                <w:sz w:val="24"/>
                <w:szCs w:val="24"/>
              </w:rPr>
              <w:t>个别化教育理论学习（二）</w:t>
            </w:r>
          </w:p>
        </w:tc>
        <w:tc>
          <w:tcPr>
            <w:tcW w:w="2835"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自学材料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134" w:type="dxa"/>
          </w:tcPr>
          <w:p>
            <w:pPr>
              <w:widowControl/>
              <w:spacing w:line="360" w:lineRule="auto"/>
              <w:jc w:val="left"/>
              <w:rPr>
                <w:rFonts w:hint="eastAsia" w:ascii="ˎ̥" w:hAnsi="ˎ̥"/>
                <w:sz w:val="24"/>
                <w:szCs w:val="24"/>
              </w:rPr>
            </w:pPr>
            <w:r>
              <w:rPr>
                <w:rFonts w:hint="eastAsia" w:ascii="宋体" w:hAnsi="宋体" w:cs="宋体"/>
                <w:color w:val="000000"/>
                <w:kern w:val="0"/>
                <w:sz w:val="24"/>
                <w:szCs w:val="24"/>
              </w:rPr>
              <w:t>第12周</w:t>
            </w:r>
          </w:p>
        </w:tc>
        <w:tc>
          <w:tcPr>
            <w:tcW w:w="4820"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省智障教育资源中心活动观摩</w:t>
            </w:r>
          </w:p>
        </w:tc>
        <w:tc>
          <w:tcPr>
            <w:tcW w:w="2835" w:type="dxa"/>
          </w:tcPr>
          <w:p>
            <w:pPr>
              <w:widowControl/>
              <w:spacing w:line="360" w:lineRule="auto"/>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134"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第14周</w:t>
            </w:r>
          </w:p>
        </w:tc>
        <w:tc>
          <w:tcPr>
            <w:tcW w:w="4820" w:type="dxa"/>
          </w:tcPr>
          <w:p>
            <w:pPr>
              <w:widowControl/>
              <w:spacing w:line="360" w:lineRule="auto"/>
              <w:jc w:val="left"/>
              <w:rPr>
                <w:rFonts w:hint="eastAsia" w:ascii="宋体" w:hAnsi="宋体" w:cs="宋体"/>
                <w:color w:val="000000"/>
                <w:kern w:val="0"/>
                <w:sz w:val="24"/>
                <w:szCs w:val="24"/>
              </w:rPr>
            </w:pPr>
            <w:r>
              <w:rPr>
                <w:rFonts w:hint="eastAsia" w:ascii="ˎ̥" w:hAnsi="ˎ̥"/>
                <w:sz w:val="24"/>
                <w:szCs w:val="24"/>
              </w:rPr>
              <w:t>个别化教育理论学习（三）</w:t>
            </w:r>
          </w:p>
        </w:tc>
        <w:tc>
          <w:tcPr>
            <w:tcW w:w="2835" w:type="dxa"/>
          </w:tcPr>
          <w:p>
            <w:pPr>
              <w:widowControl/>
              <w:spacing w:line="360" w:lineRule="auto"/>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left"/>
              <w:rPr>
                <w:rFonts w:hint="eastAsia" w:ascii="宋体" w:hAnsi="宋体" w:cs="宋体"/>
                <w:color w:val="000000"/>
                <w:kern w:val="0"/>
                <w:sz w:val="24"/>
                <w:szCs w:val="24"/>
              </w:rPr>
            </w:pPr>
            <w:r>
              <w:rPr>
                <w:rFonts w:hint="eastAsia" w:ascii="ˎ̥" w:hAnsi="ˎ̥"/>
                <w:sz w:val="24"/>
                <w:szCs w:val="24"/>
              </w:rPr>
              <w:t>第16周</w:t>
            </w:r>
          </w:p>
        </w:tc>
        <w:tc>
          <w:tcPr>
            <w:tcW w:w="4820" w:type="dxa"/>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康复云平台使用培训</w:t>
            </w:r>
          </w:p>
        </w:tc>
        <w:tc>
          <w:tcPr>
            <w:tcW w:w="2835" w:type="dxa"/>
          </w:tcPr>
          <w:p>
            <w:pPr>
              <w:widowControl/>
              <w:spacing w:line="360" w:lineRule="auto"/>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left"/>
              <w:rPr>
                <w:rFonts w:hint="eastAsia" w:ascii="宋体" w:hAnsi="宋体" w:cs="宋体"/>
                <w:color w:val="000000"/>
                <w:kern w:val="0"/>
                <w:sz w:val="24"/>
                <w:szCs w:val="24"/>
              </w:rPr>
            </w:pPr>
            <w:r>
              <w:rPr>
                <w:rFonts w:hint="eastAsia" w:ascii="ˎ̥" w:hAnsi="ˎ̥"/>
                <w:sz w:val="24"/>
                <w:szCs w:val="24"/>
              </w:rPr>
              <w:t>第18周</w:t>
            </w:r>
          </w:p>
        </w:tc>
        <w:tc>
          <w:tcPr>
            <w:tcW w:w="4820" w:type="dxa"/>
          </w:tcPr>
          <w:p>
            <w:pPr>
              <w:widowControl/>
              <w:spacing w:line="360" w:lineRule="auto"/>
              <w:jc w:val="left"/>
              <w:rPr>
                <w:rFonts w:hint="eastAsia" w:ascii="宋体" w:hAnsi="宋体" w:cs="宋体"/>
                <w:color w:val="000000"/>
                <w:kern w:val="0"/>
                <w:sz w:val="24"/>
                <w:szCs w:val="24"/>
              </w:rPr>
            </w:pPr>
            <w:r>
              <w:rPr>
                <w:rFonts w:ascii="ˎ̥" w:hAnsi="ˎ̥"/>
                <w:sz w:val="24"/>
                <w:szCs w:val="24"/>
              </w:rPr>
              <w:t>教学常规检查</w:t>
            </w:r>
            <w:r>
              <w:rPr>
                <w:rFonts w:hint="eastAsia" w:ascii="ˎ̥" w:hAnsi="ˎ̥"/>
                <w:sz w:val="24"/>
                <w:szCs w:val="24"/>
              </w:rPr>
              <w:t>与反馈</w:t>
            </w:r>
          </w:p>
        </w:tc>
        <w:tc>
          <w:tcPr>
            <w:tcW w:w="2835" w:type="dxa"/>
          </w:tcPr>
          <w:p>
            <w:pPr>
              <w:widowControl/>
              <w:spacing w:line="360" w:lineRule="auto"/>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360" w:lineRule="auto"/>
              <w:jc w:val="left"/>
              <w:rPr>
                <w:rFonts w:hint="eastAsia" w:ascii="ˎ̥" w:hAnsi="ˎ̥"/>
                <w:sz w:val="24"/>
                <w:szCs w:val="24"/>
              </w:rPr>
            </w:pPr>
            <w:r>
              <w:rPr>
                <w:rFonts w:hint="eastAsia" w:ascii="ˎ̥" w:hAnsi="ˎ̥"/>
                <w:sz w:val="24"/>
                <w:szCs w:val="24"/>
              </w:rPr>
              <w:t>第20周</w:t>
            </w:r>
          </w:p>
        </w:tc>
        <w:tc>
          <w:tcPr>
            <w:tcW w:w="4820" w:type="dxa"/>
          </w:tcPr>
          <w:p>
            <w:pPr>
              <w:widowControl/>
              <w:spacing w:line="360" w:lineRule="auto"/>
              <w:jc w:val="left"/>
              <w:rPr>
                <w:rFonts w:ascii="ˎ̥" w:hAnsi="ˎ̥"/>
                <w:sz w:val="24"/>
                <w:szCs w:val="24"/>
              </w:rPr>
            </w:pPr>
            <w:r>
              <w:rPr>
                <w:rFonts w:hint="eastAsia" w:ascii="ˎ̥" w:hAnsi="ˎ̥"/>
                <w:sz w:val="24"/>
                <w:szCs w:val="24"/>
              </w:rPr>
              <w:t>过程性材料上传、</w:t>
            </w:r>
            <w:r>
              <w:rPr>
                <w:rFonts w:ascii="ˎ̥" w:hAnsi="ˎ̥"/>
                <w:sz w:val="24"/>
                <w:szCs w:val="24"/>
              </w:rPr>
              <w:t>教研组工作总结</w:t>
            </w:r>
          </w:p>
        </w:tc>
        <w:tc>
          <w:tcPr>
            <w:tcW w:w="2835" w:type="dxa"/>
          </w:tcPr>
          <w:p>
            <w:pPr>
              <w:widowControl/>
              <w:spacing w:line="360" w:lineRule="auto"/>
              <w:jc w:val="left"/>
              <w:rPr>
                <w:rFonts w:hint="eastAsia" w:ascii="宋体" w:hAnsi="宋体" w:cs="宋体"/>
                <w:color w:val="000000"/>
                <w:kern w:val="0"/>
                <w:sz w:val="24"/>
                <w:szCs w:val="24"/>
              </w:rPr>
            </w:pPr>
          </w:p>
        </w:tc>
      </w:tr>
    </w:tbl>
    <w:p>
      <w:pPr>
        <w:pStyle w:val="4"/>
        <w:shd w:val="clear" w:color="auto" w:fill="FFFFFF"/>
        <w:spacing w:before="0" w:beforeAutospacing="0" w:after="0" w:afterAutospacing="0" w:line="360" w:lineRule="auto"/>
        <w:textAlignment w:val="top"/>
        <w:rPr>
          <w:color w:val="333333"/>
        </w:rPr>
      </w:pPr>
    </w:p>
    <w:p>
      <w:pPr>
        <w:spacing w:line="360" w:lineRule="auto"/>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534D"/>
    <w:rsid w:val="00070E52"/>
    <w:rsid w:val="00145450"/>
    <w:rsid w:val="001E5613"/>
    <w:rsid w:val="00210263"/>
    <w:rsid w:val="0023775D"/>
    <w:rsid w:val="00263E18"/>
    <w:rsid w:val="002833F5"/>
    <w:rsid w:val="002C7B53"/>
    <w:rsid w:val="00307D2A"/>
    <w:rsid w:val="004C651F"/>
    <w:rsid w:val="005B32BF"/>
    <w:rsid w:val="005E7826"/>
    <w:rsid w:val="00625E5E"/>
    <w:rsid w:val="00642950"/>
    <w:rsid w:val="0074451B"/>
    <w:rsid w:val="00865906"/>
    <w:rsid w:val="0093082E"/>
    <w:rsid w:val="009658C6"/>
    <w:rsid w:val="0098662E"/>
    <w:rsid w:val="00A37680"/>
    <w:rsid w:val="00A51D9C"/>
    <w:rsid w:val="00B0781F"/>
    <w:rsid w:val="00B26541"/>
    <w:rsid w:val="00BF4F22"/>
    <w:rsid w:val="00CC534D"/>
    <w:rsid w:val="00DD20E9"/>
    <w:rsid w:val="00E13F53"/>
    <w:rsid w:val="00E51874"/>
    <w:rsid w:val="00EE31DE"/>
    <w:rsid w:val="00EF02FB"/>
    <w:rsid w:val="00F0745B"/>
    <w:rsid w:val="00F93023"/>
    <w:rsid w:val="00FD4389"/>
    <w:rsid w:val="5AA4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4F96"/>
      <w:u w:val="none"/>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qFormat/>
    <w:uiPriority w:val="99"/>
    <w:rPr>
      <w:sz w:val="18"/>
      <w:szCs w:val="18"/>
    </w:rPr>
  </w:style>
  <w:style w:type="character" w:customStyle="1" w:styleId="11">
    <w:name w:val="apple-converted-space"/>
    <w:basedOn w:val="5"/>
    <w:qFormat/>
    <w:uiPriority w:val="0"/>
  </w:style>
  <w:style w:type="paragraph" w:styleId="12">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186</Words>
  <Characters>1064</Characters>
  <Lines>8</Lines>
  <Paragraphs>2</Paragraphs>
  <TotalTime>0</TotalTime>
  <ScaleCrop>false</ScaleCrop>
  <LinksUpToDate>false</LinksUpToDate>
  <CharactersWithSpaces>1248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2017-09-04T06:59:00Z</dcterms:created>
  <dc:creator>user</dc:creator>
  <cp:lastModifiedBy>霍霍</cp:lastModifiedBy>
  <dcterms:modified xsi:type="dcterms:W3CDTF">2017-11-30T06:11:51Z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