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A9" w:rsidRDefault="00015DCB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Theme="minorEastAsia" w:hint="eastAsia"/>
          <w:szCs w:val="21"/>
          <w:u w:val="single"/>
        </w:rPr>
        <w:t xml:space="preserve">    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 w:rsidR="0009132C">
        <w:rPr>
          <w:rFonts w:ascii="仿宋_GB2312" w:eastAsiaTheme="minorEastAsia" w:hint="eastAsia"/>
          <w:szCs w:val="21"/>
          <w:u w:val="single"/>
        </w:rPr>
        <w:t>生态理念下的幼儿主题游戏的实践研究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 w:rsidR="0009132C">
        <w:rPr>
          <w:rFonts w:ascii="仿宋_GB2312" w:eastAsiaTheme="minorEastAsia" w:hint="eastAsia"/>
          <w:sz w:val="32"/>
        </w:rPr>
        <w:t>课题</w:t>
      </w:r>
      <w:r>
        <w:rPr>
          <w:rFonts w:ascii="仿宋_GB2312" w:eastAsia="仿宋_GB2312" w:hint="eastAsia"/>
          <w:sz w:val="32"/>
        </w:rPr>
        <w:t>活动情况登记表</w:t>
      </w:r>
    </w:p>
    <w:p w:rsidR="00AC19A9" w:rsidRDefault="00AC19A9">
      <w:pPr>
        <w:jc w:val="center"/>
        <w:rPr>
          <w:rFonts w:ascii="仿宋_GB2312" w:eastAsiaTheme="minorEastAsia"/>
          <w:sz w:val="18"/>
        </w:rPr>
      </w:pPr>
    </w:p>
    <w:tbl>
      <w:tblPr>
        <w:tblStyle w:val="a6"/>
        <w:tblW w:w="8721" w:type="dxa"/>
        <w:tblLayout w:type="fixed"/>
        <w:tblLook w:val="04A0"/>
      </w:tblPr>
      <w:tblGrid>
        <w:gridCol w:w="1453"/>
        <w:gridCol w:w="1453"/>
        <w:gridCol w:w="1453"/>
        <w:gridCol w:w="1454"/>
        <w:gridCol w:w="1454"/>
        <w:gridCol w:w="1454"/>
      </w:tblGrid>
      <w:tr w:rsidR="00AC19A9">
        <w:tc>
          <w:tcPr>
            <w:tcW w:w="1453" w:type="dxa"/>
            <w:vAlign w:val="center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AC19A9" w:rsidRDefault="00015DCB" w:rsidP="00270945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2017.10.</w:t>
            </w:r>
            <w:r w:rsidR="00270945">
              <w:rPr>
                <w:rFonts w:ascii="仿宋_GB2312" w:eastAsiaTheme="minorEastAsia" w:hint="eastAsia"/>
              </w:rPr>
              <w:t>26</w:t>
            </w:r>
          </w:p>
          <w:p w:rsidR="00AC19A9" w:rsidRDefault="00270945" w:rsidP="00270945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下</w:t>
            </w:r>
            <w:r w:rsidR="00015DCB">
              <w:rPr>
                <w:rFonts w:ascii="仿宋_GB2312" w:eastAsiaTheme="minorEastAsia" w:hint="eastAsia"/>
              </w:rPr>
              <w:t>午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vAlign w:val="center"/>
          </w:tcPr>
          <w:p w:rsidR="00AC19A9" w:rsidRDefault="00015D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会议室</w:t>
            </w:r>
          </w:p>
        </w:tc>
        <w:tc>
          <w:tcPr>
            <w:tcW w:w="1454" w:type="dxa"/>
            <w:vAlign w:val="center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1454" w:type="dxa"/>
            <w:vAlign w:val="center"/>
          </w:tcPr>
          <w:p w:rsidR="00AC19A9" w:rsidRDefault="00015DCB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全体教师</w:t>
            </w:r>
          </w:p>
        </w:tc>
      </w:tr>
      <w:tr w:rsidR="00AC19A9">
        <w:tc>
          <w:tcPr>
            <w:tcW w:w="1453" w:type="dxa"/>
            <w:vAlign w:val="center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居海燕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4362" w:type="dxa"/>
            <w:gridSpan w:val="3"/>
          </w:tcPr>
          <w:p w:rsidR="00AC19A9" w:rsidRDefault="00015DCB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分享、</w:t>
            </w:r>
            <w:bookmarkStart w:id="0" w:name="_GoBack"/>
            <w:bookmarkEnd w:id="0"/>
            <w:r>
              <w:rPr>
                <w:rFonts w:ascii="仿宋_GB2312" w:eastAsiaTheme="minorEastAsia" w:hint="eastAsia"/>
                <w:sz w:val="18"/>
              </w:rPr>
              <w:t>研讨</w:t>
            </w:r>
          </w:p>
        </w:tc>
      </w:tr>
      <w:tr w:rsidR="00AC19A9">
        <w:trPr>
          <w:trHeight w:val="870"/>
        </w:trPr>
        <w:tc>
          <w:tcPr>
            <w:tcW w:w="1453" w:type="dxa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5"/>
          </w:tcPr>
          <w:p w:rsidR="00AC19A9" w:rsidRDefault="00270945" w:rsidP="00270945">
            <w:pPr>
              <w:spacing w:line="320" w:lineRule="exact"/>
              <w:ind w:firstLineChars="200"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270945" w:rsidRDefault="00270945" w:rsidP="00270945">
            <w:pPr>
              <w:spacing w:line="320" w:lineRule="exact"/>
              <w:ind w:firstLineChars="200" w:firstLine="420"/>
              <w:jc w:val="left"/>
              <w:rPr>
                <w:rFonts w:ascii="仿宋_GB2312" w:eastAsia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分享建构游戏观察案例</w:t>
            </w:r>
          </w:p>
        </w:tc>
      </w:tr>
      <w:tr w:rsidR="00AC19A9">
        <w:tc>
          <w:tcPr>
            <w:tcW w:w="1453" w:type="dxa"/>
          </w:tcPr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AC19A9" w:rsidRDefault="00AC19A9"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 w:rsidR="00AC19A9" w:rsidRDefault="00270945">
            <w:pPr>
              <w:spacing w:line="360" w:lineRule="exact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</w:t>
            </w:r>
            <w:r w:rsidR="0031507F">
              <w:rPr>
                <w:rFonts w:hint="eastAsia"/>
                <w:b/>
                <w:bCs/>
              </w:rPr>
              <w:t>工作回顾</w:t>
            </w:r>
          </w:p>
          <w:p w:rsidR="0031507F" w:rsidRDefault="0031507F" w:rsidP="0031507F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主持人：</w:t>
            </w:r>
            <w:r w:rsidRPr="0031507F">
              <w:rPr>
                <w:rFonts w:hint="eastAsia"/>
                <w:bCs/>
              </w:rPr>
              <w:t>10</w:t>
            </w:r>
            <w:r w:rsidRPr="0031507F">
              <w:rPr>
                <w:rFonts w:hint="eastAsia"/>
                <w:bCs/>
              </w:rPr>
              <w:t>月份重点工作是建构游戏案例的撰写和交流，尝试从教师游戏指导策略的研究走向观察孩子在游戏中的学习。教师集中学习了《</w:t>
            </w:r>
            <w:r w:rsidRPr="0031507F">
              <w:rPr>
                <w:rFonts w:hint="eastAsia"/>
                <w:bCs/>
              </w:rPr>
              <w:t>0</w:t>
            </w:r>
            <w:r w:rsidRPr="0031507F">
              <w:rPr>
                <w:rFonts w:hint="eastAsia"/>
                <w:bCs/>
              </w:rPr>
              <w:t>—</w:t>
            </w:r>
            <w:r w:rsidRPr="0031507F">
              <w:rPr>
                <w:rFonts w:hint="eastAsia"/>
                <w:bCs/>
              </w:rPr>
              <w:t>8</w:t>
            </w:r>
            <w:r w:rsidRPr="0031507F">
              <w:rPr>
                <w:rFonts w:hint="eastAsia"/>
                <w:bCs/>
              </w:rPr>
              <w:t>岁儿童学习环境的创设》第十一章创设</w:t>
            </w:r>
            <w:proofErr w:type="gramStart"/>
            <w:r w:rsidRPr="0031507F">
              <w:rPr>
                <w:rFonts w:hint="eastAsia"/>
                <w:bCs/>
              </w:rPr>
              <w:t>建构区</w:t>
            </w:r>
            <w:proofErr w:type="gramEnd"/>
            <w:r w:rsidRPr="0031507F">
              <w:rPr>
                <w:rFonts w:hint="eastAsia"/>
                <w:bCs/>
              </w:rPr>
              <w:t>和《幼儿园游戏指导》中的建构游戏的指导。掌握观察记录的方法后，教师走进现场观察建构游戏。两位老师进行分工，一人巡回指导，另一人重点观察建构区，利用相机及时捕捉游戏精彩瞬间，用文字记录下孩子的行为表现。在新老师观察记录分享中，周琳老师和宋丹枫两位老师从“材料准备”、“行为描述”、“分析调整”等几个方面进行了分享。</w:t>
            </w:r>
            <w:r>
              <w:rPr>
                <w:rFonts w:hint="eastAsia"/>
                <w:bCs/>
              </w:rPr>
              <w:t>让我们看到新教师领悟能力很强，观察记录能力提高很快。今天先让我们来听听老教师的观察故事。</w:t>
            </w:r>
          </w:p>
          <w:p w:rsidR="0031507F" w:rsidRDefault="00015DCB" w:rsidP="0031507F">
            <w:pPr>
              <w:spacing w:line="360" w:lineRule="exact"/>
              <w:ind w:firstLineChars="200" w:firstLine="422"/>
              <w:rPr>
                <w:rFonts w:hint="eastAsia"/>
                <w:b/>
                <w:bCs/>
              </w:rPr>
            </w:pPr>
            <w:r w:rsidRPr="0031507F">
              <w:rPr>
                <w:rFonts w:hint="eastAsia"/>
                <w:b/>
                <w:bCs/>
              </w:rPr>
              <w:t>二、</w:t>
            </w:r>
            <w:proofErr w:type="gramStart"/>
            <w:r w:rsidRPr="0031507F">
              <w:rPr>
                <w:rFonts w:hint="eastAsia"/>
                <w:b/>
                <w:bCs/>
              </w:rPr>
              <w:t>建构区</w:t>
            </w:r>
            <w:proofErr w:type="gramEnd"/>
            <w:r w:rsidRPr="0031507F">
              <w:rPr>
                <w:rFonts w:hint="eastAsia"/>
                <w:b/>
                <w:bCs/>
              </w:rPr>
              <w:t>观察</w:t>
            </w:r>
            <w:r w:rsidR="0031507F">
              <w:rPr>
                <w:rFonts w:hint="eastAsia"/>
                <w:b/>
                <w:bCs/>
              </w:rPr>
              <w:t>案例</w:t>
            </w:r>
            <w:r w:rsidRPr="0031507F">
              <w:rPr>
                <w:rFonts w:hint="eastAsia"/>
                <w:b/>
                <w:bCs/>
              </w:rPr>
              <w:t>分享</w:t>
            </w:r>
          </w:p>
          <w:p w:rsidR="0031507F" w:rsidRDefault="0031507F" w:rsidP="0031507F">
            <w:pPr>
              <w:spacing w:line="36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史文平分享建构游戏观察案例介绍——四合院</w:t>
            </w:r>
          </w:p>
          <w:p w:rsidR="00AC19A9" w:rsidRPr="00EE52A0" w:rsidRDefault="0031507F" w:rsidP="00EE52A0">
            <w:pPr>
              <w:spacing w:line="360" w:lineRule="exact"/>
              <w:ind w:firstLineChars="200" w:firstLine="420"/>
              <w:rPr>
                <w:bCs/>
              </w:rPr>
            </w:pPr>
            <w:r w:rsidRPr="00EE52A0">
              <w:rPr>
                <w:rFonts w:hint="eastAsia"/>
                <w:bCs/>
              </w:rPr>
              <w:t>主持人：史老师从游戏来源、游戏准备、第一次观察、提供支持（经验的、材料的）、第二次观察、分析调整，以图文并茂的方式向我们完整呈现了建构游戏的指导过程，</w:t>
            </w:r>
            <w:r w:rsidR="00EE52A0">
              <w:rPr>
                <w:rFonts w:hint="eastAsia"/>
                <w:bCs/>
              </w:rPr>
              <w:t>这对新教师组织建构游戏有帮助，她的游戏案例，</w:t>
            </w:r>
            <w:r w:rsidRPr="00EE52A0">
              <w:rPr>
                <w:rFonts w:hint="eastAsia"/>
                <w:bCs/>
              </w:rPr>
              <w:t>不仅让我们看到孩子建构水平和审美合作等能力的发展，</w:t>
            </w:r>
            <w:r w:rsidR="00EE52A0" w:rsidRPr="00EE52A0">
              <w:rPr>
                <w:rFonts w:hint="eastAsia"/>
                <w:bCs/>
              </w:rPr>
              <w:t>也让我们看到老教师的专业素养，静心观察、理性思考，值得我们学习。</w:t>
            </w:r>
          </w:p>
          <w:p w:rsidR="0031507F" w:rsidRPr="00EE52A0" w:rsidRDefault="00015DCB" w:rsidP="00EE52A0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 w:rsidRPr="00EE52A0">
              <w:rPr>
                <w:rFonts w:hint="eastAsia"/>
                <w:bCs/>
              </w:rPr>
              <w:t>三、</w:t>
            </w:r>
            <w:r w:rsidR="0031507F" w:rsidRPr="00EE52A0">
              <w:rPr>
                <w:rFonts w:hint="eastAsia"/>
                <w:bCs/>
              </w:rPr>
              <w:t>以年级组为单位每位老师介绍自己的</w:t>
            </w:r>
            <w:proofErr w:type="gramStart"/>
            <w:r w:rsidR="0031507F" w:rsidRPr="00EE52A0">
              <w:rPr>
                <w:rFonts w:hint="eastAsia"/>
                <w:bCs/>
              </w:rPr>
              <w:t>建构区</w:t>
            </w:r>
            <w:proofErr w:type="gramEnd"/>
            <w:r w:rsidR="0031507F" w:rsidRPr="00EE52A0">
              <w:rPr>
                <w:rFonts w:hint="eastAsia"/>
                <w:bCs/>
              </w:rPr>
              <w:t>观察记录</w:t>
            </w:r>
          </w:p>
          <w:p w:rsidR="0031507F" w:rsidRPr="0031507F" w:rsidRDefault="0031507F" w:rsidP="0031507F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 w:rsidRPr="0031507F">
              <w:rPr>
                <w:rFonts w:hint="eastAsia"/>
                <w:bCs/>
              </w:rPr>
              <w:t>大班交流地点——会议室</w:t>
            </w:r>
          </w:p>
          <w:p w:rsidR="0031507F" w:rsidRPr="0031507F" w:rsidRDefault="0031507F" w:rsidP="0031507F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 w:rsidRPr="0031507F">
              <w:rPr>
                <w:rFonts w:hint="eastAsia"/>
                <w:bCs/>
              </w:rPr>
              <w:t>中班交流地点——图书室</w:t>
            </w:r>
          </w:p>
          <w:p w:rsidR="0031507F" w:rsidRPr="0031507F" w:rsidRDefault="0031507F" w:rsidP="0031507F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 w:rsidRPr="0031507F">
              <w:rPr>
                <w:rFonts w:hint="eastAsia"/>
                <w:bCs/>
              </w:rPr>
              <w:t>小班交流地点——实践室</w:t>
            </w:r>
          </w:p>
          <w:p w:rsidR="00AC19A9" w:rsidRDefault="0031507F" w:rsidP="00270945">
            <w:pPr>
              <w:spacing w:line="360" w:lineRule="exact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</w:t>
            </w:r>
            <w:r w:rsidR="00015DCB">
              <w:rPr>
                <w:rFonts w:hint="eastAsia"/>
                <w:b/>
                <w:bCs/>
              </w:rPr>
              <w:t>课题研究任务：</w:t>
            </w:r>
          </w:p>
          <w:p w:rsidR="00AC19A9" w:rsidRPr="00D52FF9" w:rsidRDefault="00015DCB" w:rsidP="00D52FF9">
            <w:pPr>
              <w:numPr>
                <w:ilvl w:val="0"/>
                <w:numId w:val="4"/>
              </w:numPr>
              <w:spacing w:line="360" w:lineRule="exact"/>
              <w:ind w:firstLineChars="200" w:firstLine="420"/>
            </w:pPr>
            <w:r w:rsidRPr="00D52FF9">
              <w:rPr>
                <w:rFonts w:hint="eastAsia"/>
              </w:rPr>
              <w:t>学习推荐书籍</w:t>
            </w:r>
            <w:r w:rsidR="00270945" w:rsidRPr="00D52FF9">
              <w:rPr>
                <w:rFonts w:hint="eastAsia"/>
                <w:bCs/>
              </w:rPr>
              <w:t>《</w:t>
            </w:r>
            <w:r w:rsidR="00270945" w:rsidRPr="00D52FF9">
              <w:rPr>
                <w:rFonts w:hint="eastAsia"/>
                <w:bCs/>
              </w:rPr>
              <w:t>0</w:t>
            </w:r>
            <w:r w:rsidR="00270945" w:rsidRPr="00D52FF9">
              <w:rPr>
                <w:bCs/>
              </w:rPr>
              <w:t>—</w:t>
            </w:r>
            <w:r w:rsidR="00270945" w:rsidRPr="00D52FF9">
              <w:rPr>
                <w:rFonts w:hint="eastAsia"/>
                <w:bCs/>
              </w:rPr>
              <w:t>8</w:t>
            </w:r>
            <w:r w:rsidR="00270945" w:rsidRPr="00D52FF9">
              <w:rPr>
                <w:rFonts w:hint="eastAsia"/>
                <w:bCs/>
              </w:rPr>
              <w:t>岁儿童学习环境的创设》第十二章创设戏剧游戏区</w:t>
            </w:r>
          </w:p>
          <w:p w:rsidR="00AC19A9" w:rsidRPr="00270945" w:rsidRDefault="00015DCB" w:rsidP="00D52FF9">
            <w:pPr>
              <w:numPr>
                <w:ilvl w:val="0"/>
                <w:numId w:val="4"/>
              </w:numPr>
              <w:spacing w:line="360" w:lineRule="exact"/>
              <w:ind w:firstLineChars="200" w:firstLine="420"/>
            </w:pPr>
            <w:r w:rsidRPr="00D52FF9">
              <w:rPr>
                <w:rFonts w:hint="eastAsia"/>
              </w:rPr>
              <w:t>本月</w:t>
            </w:r>
            <w:r w:rsidR="00270945" w:rsidRPr="00D52FF9">
              <w:rPr>
                <w:rFonts w:hint="eastAsia"/>
              </w:rPr>
              <w:t>优化课题论文，争取参加市年会论文评比。</w:t>
            </w:r>
          </w:p>
        </w:tc>
      </w:tr>
      <w:tr w:rsidR="00AC19A9">
        <w:tc>
          <w:tcPr>
            <w:tcW w:w="1453" w:type="dxa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 w:rsidR="0031507F" w:rsidRPr="0031507F" w:rsidRDefault="0031507F" w:rsidP="0031507F">
            <w:pPr>
              <w:spacing w:line="360" w:lineRule="exact"/>
              <w:ind w:firstLineChars="200" w:firstLine="42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  <w:r w:rsidRPr="0031507F">
              <w:rPr>
                <w:rFonts w:hint="eastAsia"/>
                <w:b/>
                <w:bCs/>
              </w:rPr>
              <w:t>建构游戏观察能力在逐步提高</w:t>
            </w:r>
          </w:p>
          <w:p w:rsidR="0031507F" w:rsidRPr="0031507F" w:rsidRDefault="0031507F" w:rsidP="0031507F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 w:rsidRPr="0031507F">
              <w:rPr>
                <w:rFonts w:hint="eastAsia"/>
                <w:bCs/>
              </w:rPr>
              <w:t>老教师案例分享中，史文平老师抓住孩子对“四合院”的兴趣，从材料和经验等方面大力支持孩子，用图文并茂的方式完整记录游戏的开始、发展和优化，让我们看到大一班孩子“重构”水平和审美能力，也钦佩史文平老师的观察指导能力。</w:t>
            </w:r>
            <w:proofErr w:type="gramStart"/>
            <w:r w:rsidRPr="0031507F">
              <w:rPr>
                <w:rFonts w:hint="eastAsia"/>
                <w:bCs/>
              </w:rPr>
              <w:t>写观察</w:t>
            </w:r>
            <w:proofErr w:type="gramEnd"/>
            <w:r w:rsidRPr="0031507F">
              <w:rPr>
                <w:rFonts w:hint="eastAsia"/>
                <w:bCs/>
              </w:rPr>
              <w:t>记录需要巧用方法，如仇燕华老师的游戏记录很有心，她</w:t>
            </w:r>
            <w:r w:rsidRPr="0031507F">
              <w:rPr>
                <w:rFonts w:hint="eastAsia"/>
                <w:bCs/>
              </w:rPr>
              <w:lastRenderedPageBreak/>
              <w:t>连续观察同批孩子</w:t>
            </w:r>
            <w:r w:rsidRPr="0031507F">
              <w:rPr>
                <w:rFonts w:hint="eastAsia"/>
                <w:bCs/>
              </w:rPr>
              <w:t>6</w:t>
            </w:r>
            <w:r w:rsidRPr="0031507F">
              <w:rPr>
                <w:rFonts w:hint="eastAsia"/>
                <w:bCs/>
              </w:rPr>
              <w:t>次游戏，选用第一次和第六次观察记录内容，这样建构效果对比明显。通过交流，我们也发现新教师会图文并茂记录过程，但跟踪的持续性和价值点的捕捉还有待在实践操练中进一步提升。</w:t>
            </w:r>
            <w:r w:rsidRPr="0031507F">
              <w:rPr>
                <w:rFonts w:hint="eastAsia"/>
                <w:bCs/>
              </w:rPr>
              <w:t>11</w:t>
            </w:r>
            <w:r w:rsidRPr="0031507F">
              <w:rPr>
                <w:rFonts w:hint="eastAsia"/>
                <w:bCs/>
              </w:rPr>
              <w:t>月，各班继续对</w:t>
            </w:r>
            <w:proofErr w:type="gramStart"/>
            <w:r w:rsidRPr="0031507F">
              <w:rPr>
                <w:rFonts w:hint="eastAsia"/>
                <w:bCs/>
              </w:rPr>
              <w:t>建构区</w:t>
            </w:r>
            <w:proofErr w:type="gramEnd"/>
            <w:r w:rsidRPr="0031507F">
              <w:rPr>
                <w:rFonts w:hint="eastAsia"/>
                <w:bCs/>
              </w:rPr>
              <w:t>进行观察和跟进，从关注个别儿童的游戏行为转变为思考全体孩子的能力水平，优化</w:t>
            </w:r>
            <w:proofErr w:type="gramStart"/>
            <w:r w:rsidRPr="0031507F">
              <w:rPr>
                <w:rFonts w:hint="eastAsia"/>
                <w:bCs/>
              </w:rPr>
              <w:t>建构区</w:t>
            </w:r>
            <w:proofErr w:type="gramEnd"/>
            <w:r w:rsidRPr="0031507F">
              <w:rPr>
                <w:rFonts w:hint="eastAsia"/>
                <w:bCs/>
              </w:rPr>
              <w:t>材料，推进每个孩子建构水平的发展。</w:t>
            </w:r>
          </w:p>
          <w:p w:rsidR="00AC19A9" w:rsidRPr="0031507F" w:rsidRDefault="00AC19A9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仿宋_GB2312" w:eastAsiaTheme="minorEastAsia"/>
              </w:rPr>
            </w:pPr>
          </w:p>
        </w:tc>
      </w:tr>
    </w:tbl>
    <w:p w:rsidR="00AC19A9" w:rsidRDefault="00015DCB">
      <w:pPr>
        <w:ind w:firstLineChars="2100" w:firstLine="5040"/>
      </w:pPr>
      <w:r>
        <w:rPr>
          <w:rFonts w:ascii="仿宋_GB2312" w:eastAsiaTheme="minorEastAsia" w:hint="eastAsia"/>
          <w:sz w:val="24"/>
        </w:rPr>
        <w:lastRenderedPageBreak/>
        <w:t xml:space="preserve"> </w:t>
      </w:r>
      <w:r>
        <w:rPr>
          <w:rFonts w:ascii="仿宋_GB2312" w:eastAsia="仿宋_GB2312" w:hint="eastAsia"/>
          <w:sz w:val="24"/>
        </w:rPr>
        <w:t>填表人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Theme="minorEastAsia" w:hint="eastAsia"/>
          <w:sz w:val="24"/>
          <w:u w:val="single"/>
        </w:rPr>
        <w:t xml:space="preserve">   </w:t>
      </w:r>
      <w:r w:rsidR="0031507F">
        <w:rPr>
          <w:rFonts w:ascii="仿宋_GB2312" w:eastAsiaTheme="minorEastAsia" w:hint="eastAsia"/>
          <w:szCs w:val="21"/>
          <w:u w:val="single"/>
        </w:rPr>
        <w:t>居海燕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</w:p>
    <w:sectPr w:rsidR="00AC19A9" w:rsidSect="00AC19A9">
      <w:footerReference w:type="even" r:id="rId8"/>
      <w:footerReference w:type="default" r:id="rId9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F00" w:rsidRDefault="00825F00" w:rsidP="00AC19A9">
      <w:r>
        <w:separator/>
      </w:r>
    </w:p>
  </w:endnote>
  <w:endnote w:type="continuationSeparator" w:id="0">
    <w:p w:rsidR="00825F00" w:rsidRDefault="00825F00" w:rsidP="00AC1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A9" w:rsidRDefault="002A0A9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015DCB">
      <w:rPr>
        <w:rStyle w:val="a5"/>
      </w:rPr>
      <w:instrText xml:space="preserve">PAGE  </w:instrText>
    </w:r>
    <w:r>
      <w:fldChar w:fldCharType="separate"/>
    </w:r>
    <w:r w:rsidR="00015DCB">
      <w:rPr>
        <w:rStyle w:val="a5"/>
      </w:rPr>
      <w:t>- 2 -</w:t>
    </w:r>
    <w:r>
      <w:fldChar w:fldCharType="end"/>
    </w:r>
  </w:p>
  <w:p w:rsidR="00AC19A9" w:rsidRDefault="00AC19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A9" w:rsidRDefault="002A0A9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015DCB">
      <w:rPr>
        <w:rStyle w:val="a5"/>
      </w:rPr>
      <w:instrText xml:space="preserve">PAGE  </w:instrText>
    </w:r>
    <w:r>
      <w:fldChar w:fldCharType="separate"/>
    </w:r>
    <w:r w:rsidR="00D52FF9">
      <w:rPr>
        <w:rStyle w:val="a5"/>
        <w:noProof/>
      </w:rPr>
      <w:t>- 2 -</w:t>
    </w:r>
    <w:r>
      <w:fldChar w:fldCharType="end"/>
    </w:r>
  </w:p>
  <w:p w:rsidR="00AC19A9" w:rsidRDefault="00AC19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F00" w:rsidRDefault="00825F00" w:rsidP="00AC19A9">
      <w:r>
        <w:separator/>
      </w:r>
    </w:p>
  </w:footnote>
  <w:footnote w:type="continuationSeparator" w:id="0">
    <w:p w:rsidR="00825F00" w:rsidRDefault="00825F00" w:rsidP="00AC1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C593B"/>
    <w:multiLevelType w:val="singleLevel"/>
    <w:tmpl w:val="59DC593B"/>
    <w:lvl w:ilvl="0">
      <w:start w:val="2"/>
      <w:numFmt w:val="decimal"/>
      <w:suff w:val="nothing"/>
      <w:lvlText w:val="%1."/>
      <w:lvlJc w:val="left"/>
    </w:lvl>
  </w:abstractNum>
  <w:abstractNum w:abstractNumId="1">
    <w:nsid w:val="59DC62F0"/>
    <w:multiLevelType w:val="singleLevel"/>
    <w:tmpl w:val="59DC62F0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9DC630C"/>
    <w:multiLevelType w:val="singleLevel"/>
    <w:tmpl w:val="59DC630C"/>
    <w:lvl w:ilvl="0">
      <w:start w:val="1"/>
      <w:numFmt w:val="decimal"/>
      <w:suff w:val="nothing"/>
      <w:lvlText w:val="%1."/>
      <w:lvlJc w:val="left"/>
    </w:lvl>
  </w:abstractNum>
  <w:abstractNum w:abstractNumId="3">
    <w:nsid w:val="59DC6AA2"/>
    <w:multiLevelType w:val="singleLevel"/>
    <w:tmpl w:val="59DC6AA2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15DCB"/>
    <w:rsid w:val="00026669"/>
    <w:rsid w:val="00055628"/>
    <w:rsid w:val="00073265"/>
    <w:rsid w:val="0009132C"/>
    <w:rsid w:val="00091344"/>
    <w:rsid w:val="000D1A15"/>
    <w:rsid w:val="00104D83"/>
    <w:rsid w:val="0014090B"/>
    <w:rsid w:val="00177E52"/>
    <w:rsid w:val="001B628E"/>
    <w:rsid w:val="001E1BC2"/>
    <w:rsid w:val="001E490C"/>
    <w:rsid w:val="00205097"/>
    <w:rsid w:val="00256311"/>
    <w:rsid w:val="00270945"/>
    <w:rsid w:val="00282A5A"/>
    <w:rsid w:val="00284897"/>
    <w:rsid w:val="002957A7"/>
    <w:rsid w:val="002A0A93"/>
    <w:rsid w:val="002B69C2"/>
    <w:rsid w:val="002B7666"/>
    <w:rsid w:val="0031507F"/>
    <w:rsid w:val="00327CD3"/>
    <w:rsid w:val="00384980"/>
    <w:rsid w:val="003879FB"/>
    <w:rsid w:val="003A4CE9"/>
    <w:rsid w:val="003A4E6E"/>
    <w:rsid w:val="003D0483"/>
    <w:rsid w:val="003D7866"/>
    <w:rsid w:val="003F0A92"/>
    <w:rsid w:val="00400DE4"/>
    <w:rsid w:val="00452D66"/>
    <w:rsid w:val="00486D0A"/>
    <w:rsid w:val="004B6418"/>
    <w:rsid w:val="004E563F"/>
    <w:rsid w:val="004F650E"/>
    <w:rsid w:val="00503DEF"/>
    <w:rsid w:val="00523FAB"/>
    <w:rsid w:val="00577766"/>
    <w:rsid w:val="0058003B"/>
    <w:rsid w:val="005D06D8"/>
    <w:rsid w:val="005F3D12"/>
    <w:rsid w:val="00620993"/>
    <w:rsid w:val="0063215B"/>
    <w:rsid w:val="00661523"/>
    <w:rsid w:val="006A43AB"/>
    <w:rsid w:val="006D6A2A"/>
    <w:rsid w:val="006F1D6A"/>
    <w:rsid w:val="00745D26"/>
    <w:rsid w:val="007513AA"/>
    <w:rsid w:val="00757CB0"/>
    <w:rsid w:val="00770F1D"/>
    <w:rsid w:val="00781FE7"/>
    <w:rsid w:val="007B227F"/>
    <w:rsid w:val="007B5EFB"/>
    <w:rsid w:val="007D1488"/>
    <w:rsid w:val="007E3B41"/>
    <w:rsid w:val="00801619"/>
    <w:rsid w:val="00817E1B"/>
    <w:rsid w:val="008225D9"/>
    <w:rsid w:val="00824550"/>
    <w:rsid w:val="00825F00"/>
    <w:rsid w:val="00862844"/>
    <w:rsid w:val="008B0AAB"/>
    <w:rsid w:val="008B5DC9"/>
    <w:rsid w:val="008E4789"/>
    <w:rsid w:val="008E63AA"/>
    <w:rsid w:val="008F5295"/>
    <w:rsid w:val="00907333"/>
    <w:rsid w:val="00911A39"/>
    <w:rsid w:val="00956E49"/>
    <w:rsid w:val="00970EDB"/>
    <w:rsid w:val="0097338A"/>
    <w:rsid w:val="00982A74"/>
    <w:rsid w:val="009C4CDB"/>
    <w:rsid w:val="009D180D"/>
    <w:rsid w:val="009E7115"/>
    <w:rsid w:val="00A060DA"/>
    <w:rsid w:val="00A258D4"/>
    <w:rsid w:val="00A47D78"/>
    <w:rsid w:val="00A946A3"/>
    <w:rsid w:val="00AA0C3A"/>
    <w:rsid w:val="00AC1084"/>
    <w:rsid w:val="00AC19A9"/>
    <w:rsid w:val="00AD2B9A"/>
    <w:rsid w:val="00B36B66"/>
    <w:rsid w:val="00B42A6B"/>
    <w:rsid w:val="00B97973"/>
    <w:rsid w:val="00BA7F32"/>
    <w:rsid w:val="00BC66B7"/>
    <w:rsid w:val="00C07E88"/>
    <w:rsid w:val="00C2207A"/>
    <w:rsid w:val="00C2476B"/>
    <w:rsid w:val="00C52524"/>
    <w:rsid w:val="00CE65E0"/>
    <w:rsid w:val="00D16B80"/>
    <w:rsid w:val="00D41095"/>
    <w:rsid w:val="00D52FF9"/>
    <w:rsid w:val="00D75417"/>
    <w:rsid w:val="00D965D4"/>
    <w:rsid w:val="00DC12F8"/>
    <w:rsid w:val="00DD5114"/>
    <w:rsid w:val="00DF2FB4"/>
    <w:rsid w:val="00DF5697"/>
    <w:rsid w:val="00E0022B"/>
    <w:rsid w:val="00E135E7"/>
    <w:rsid w:val="00E1527D"/>
    <w:rsid w:val="00E2642D"/>
    <w:rsid w:val="00EC5822"/>
    <w:rsid w:val="00ED41AB"/>
    <w:rsid w:val="00EE52A0"/>
    <w:rsid w:val="00EE68DD"/>
    <w:rsid w:val="00EF4933"/>
    <w:rsid w:val="00F06A1C"/>
    <w:rsid w:val="00F41911"/>
    <w:rsid w:val="00F53B2A"/>
    <w:rsid w:val="00F909CA"/>
    <w:rsid w:val="00FA02F7"/>
    <w:rsid w:val="00FC44B3"/>
    <w:rsid w:val="00FD2DE6"/>
    <w:rsid w:val="00FE31AC"/>
    <w:rsid w:val="00FF2254"/>
    <w:rsid w:val="08062895"/>
    <w:rsid w:val="14E601E2"/>
    <w:rsid w:val="15C93B44"/>
    <w:rsid w:val="15E65A58"/>
    <w:rsid w:val="15FF4C29"/>
    <w:rsid w:val="17070BAF"/>
    <w:rsid w:val="1B445C78"/>
    <w:rsid w:val="1C77209B"/>
    <w:rsid w:val="1DE824CA"/>
    <w:rsid w:val="1E326193"/>
    <w:rsid w:val="1F3212A1"/>
    <w:rsid w:val="1FBB5241"/>
    <w:rsid w:val="26B14643"/>
    <w:rsid w:val="29657267"/>
    <w:rsid w:val="322D37DB"/>
    <w:rsid w:val="413154C2"/>
    <w:rsid w:val="456C63C8"/>
    <w:rsid w:val="52D31B39"/>
    <w:rsid w:val="5A63365A"/>
    <w:rsid w:val="5BDD17AF"/>
    <w:rsid w:val="5CDB3857"/>
    <w:rsid w:val="5D2B0E6C"/>
    <w:rsid w:val="61965788"/>
    <w:rsid w:val="6D2237FE"/>
    <w:rsid w:val="6DA20F62"/>
    <w:rsid w:val="6FB37615"/>
    <w:rsid w:val="734F26A0"/>
    <w:rsid w:val="739D3FE8"/>
    <w:rsid w:val="7500187C"/>
    <w:rsid w:val="7AED4D85"/>
    <w:rsid w:val="7EDF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C19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AC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C19A9"/>
    <w:rPr>
      <w:rFonts w:ascii="黑体" w:eastAsia="黑体" w:hAnsi="Verdana"/>
      <w:b/>
      <w:kern w:val="0"/>
      <w:sz w:val="36"/>
      <w:szCs w:val="36"/>
    </w:rPr>
  </w:style>
  <w:style w:type="table" w:styleId="a6">
    <w:name w:val="Table Grid"/>
    <w:basedOn w:val="a1"/>
    <w:uiPriority w:val="59"/>
    <w:qFormat/>
    <w:rsid w:val="00AC1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AC19A9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character" w:customStyle="1" w:styleId="Char">
    <w:name w:val="页脚 Char"/>
    <w:basedOn w:val="a0"/>
    <w:link w:val="a3"/>
    <w:rsid w:val="00AC19A9"/>
    <w:rPr>
      <w:rFonts w:ascii="Times New Roman" w:eastAsia="宋体" w:hAnsi="Times New Roman" w:cs="Times New Roman"/>
      <w:sz w:val="18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AC19A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C19A9"/>
    <w:pPr>
      <w:ind w:firstLineChars="200" w:firstLine="420"/>
    </w:pPr>
  </w:style>
  <w:style w:type="paragraph" w:styleId="a7">
    <w:name w:val="List Paragraph"/>
    <w:basedOn w:val="a"/>
    <w:uiPriority w:val="99"/>
    <w:unhideWhenUsed/>
    <w:rsid w:val="002709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2017-04-10T03:57:00Z</dcterms:created>
  <dcterms:modified xsi:type="dcterms:W3CDTF">2017-11-15T02:07:00Z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