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常州市教坛新秀、教学能手申报表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5"/>
        <w:gridCol w:w="1545"/>
        <w:gridCol w:w="1335"/>
        <w:gridCol w:w="144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申报称号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148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0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工作年月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龄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任教学科</w:t>
            </w:r>
          </w:p>
        </w:tc>
        <w:tc>
          <w:tcPr>
            <w:tcW w:w="148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工作以来年度考核情况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每年继续教育培训不少于</w:t>
            </w:r>
            <w:r>
              <w:rPr>
                <w:rFonts w:hint="eastAsia"/>
                <w:vertAlign w:val="baseline"/>
                <w:lang w:val="en-US" w:eastAsia="zh-CN"/>
              </w:rPr>
              <w:t>72学时</w:t>
            </w:r>
          </w:p>
        </w:tc>
        <w:tc>
          <w:tcPr>
            <w:tcW w:w="148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综合荣誉（优秀教师、优秀班主任等，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校级以上）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0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班主任、团队或兴趣小组活动及管理工作等（3年以上）；有何实绩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工作量（周课时）；循环或毕业班教学一年以上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公开课、示范课（级别、次数）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课题（校级以上）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近三年论文、案例分析等（级别</w:t>
            </w:r>
            <w:r>
              <w:rPr>
                <w:rFonts w:hint="eastAsia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vertAlign w:val="baseline"/>
                <w:lang w:eastAsia="zh-CN"/>
              </w:rPr>
              <w:t>奖项，市级发表或三等奖至少1篇）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从教以来，获区以上教学基本功竞赛、评优课二等奖；（写清年份、名称、级别、等级）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其他荣誉</w:t>
            </w:r>
          </w:p>
        </w:tc>
        <w:tc>
          <w:tcPr>
            <w:tcW w:w="702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0BF8"/>
    <w:rsid w:val="1EC50BF8"/>
    <w:rsid w:val="360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2017-09-18T02:20:00Z</dcterms:created>
  <dc:creator>Administrator</dc:creator>
  <cp:lastModifiedBy>Administrator</cp:lastModifiedBy>
  <dcterms:modified xsi:type="dcterms:W3CDTF">2017-09-18T02:43:43Z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