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唱 ，演，画童谣</w:t>
      </w:r>
    </w:p>
    <w:p>
      <w:pPr>
        <w:rPr>
          <w:rFonts w:hint="eastAsia"/>
          <w:b/>
          <w:bCs/>
        </w:rPr>
      </w:pPr>
      <w:r>
        <w:rPr>
          <w:rFonts w:hint="eastAsia"/>
          <w:b/>
          <w:bCs/>
        </w:rPr>
        <w:t>一、  畅所欲言</w:t>
      </w:r>
    </w:p>
    <w:p>
      <w:pPr>
        <w:rPr>
          <w:rFonts w:hint="eastAsia"/>
        </w:rPr>
      </w:pPr>
      <w:r>
        <w:rPr>
          <w:rFonts w:hint="eastAsia"/>
        </w:rPr>
        <w:t>请大家回忆杨老师的课堂，结合童谣《上山打老虎》谈谈杨老师是如何将童谣演绎的更加生动形象？</w:t>
      </w:r>
    </w:p>
    <w:p>
      <w:pPr>
        <w:rPr>
          <w:rFonts w:hint="eastAsia"/>
          <w:b/>
          <w:bCs/>
        </w:rPr>
      </w:pPr>
      <w:r>
        <w:rPr>
          <w:rFonts w:hint="eastAsia"/>
          <w:b/>
          <w:bCs/>
        </w:rPr>
        <w:t>二 、如何将童谣多元化的渗透在幼儿的区域活动中？</w:t>
      </w:r>
    </w:p>
    <w:p>
      <w:pPr>
        <w:rPr>
          <w:rFonts w:hint="eastAsia"/>
        </w:rPr>
      </w:pPr>
      <w:r>
        <w:rPr>
          <w:rFonts w:hint="eastAsia"/>
        </w:rPr>
        <w:t>游戏是幼儿生活的组成部分，是幼儿最基本、最喜欢的活动，也是幼儿之间友情的纽带。高尔基曾经指出：“十岁以下的儿童就要求娱乐，这种要求是合乎生物学的规律的。他想要玩，他在游戏当中，通过游戏，非常简单非常容易地去认识他周围的世界。”儿童最初的学习活动是与区域游戏分不开的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娃娃家：童谣《炒蚕豆》，“炒蚕豆，炒豌豆，噼里啪啦翻跟头”。《拉大锯》，“拉大锯，扯大锯，姥姥家，唱大戏……不让去，也得去，骑着赶上去”，教师和幼儿手拉手一起玩“拉锯———扯锯———追逐”的游戏，可以在娃娃家实施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表演区：《坐火车》，通过孩子们模拟火车行进的节奏，火车鸣笛的声音，在区域角色表演中学习乘坐火车的的常识、学习人与人交往中，互相谦让和讲礼貌。幼儿在游戏中学习童谣，并贯穿其成长的始终。游戏化、情景化和生活化往往能够激发幼儿的好奇心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表演区：提供《童谣大串烧》节目单、头饰等，让幼儿两人合作进行童谣表演……在创意坊里我们提供了各种材料，废旧包装带、即时贴、剪刀等等，组织制作滚灯，并在制作过程中幼儿创编了诗歌《滚灯》，由于是幼儿自己原创的诗歌，他们兴趣很浓，学得轻松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表演区：《属相歌》，可以将幼儿排成一队戴上头饰扮演“十二生肖”，男女小朋友分别扮演十二生肖，大家一边用太仓话念着童谣，一边以童谣的语言来进行对话，让幼儿感受集体游戏的快乐。在扮演“十二生肖”这一简单角色的过程中，幼儿既能理解童谣内容，又初步掌握十二属相的排列顺序，表演时幼儿十分容易地进入作品的情境和氛围之中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美工区：在开展“香香的蔬菜”主题活动时,可以特意拓展有关“蔬菜”童谣的内容,孩子们积极地去搜集,并通过自己吃一吃、画一画、剪一剪、贴一贴等多种形式来表现,很好的将童谣融入美工区。</w:t>
      </w:r>
    </w:p>
    <w:p>
      <w:pPr>
        <w:rPr>
          <w:rFonts w:hint="eastAsia"/>
        </w:rPr>
      </w:pPr>
      <w:bookmarkStart w:id="0" w:name="_GoBack"/>
      <w:bookmarkEnd w:id="0"/>
    </w:p>
    <w:p>
      <w:pPr>
        <w:rPr>
          <w:rFonts w:hint="eastAsia"/>
        </w:rPr>
      </w:pPr>
      <w:r>
        <w:rPr>
          <w:rFonts w:hint="eastAsia"/>
        </w:rPr>
        <w:t>阅读区：提供了西游书籍，引导幼儿了解童谣《唐僧骑马咚那个咚》中的人物形象。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美工区：了解人物后制成手偶，这样可以边操作，边学习童谣，孩子们的积极性特别高。</w:t>
      </w:r>
    </w:p>
    <w:p>
      <w:pPr>
        <w:rPr>
          <w:rFonts w:hint="eastAsi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D93028"/>
    <w:rsid w:val="51D93028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2017-03-09T11:46:00Z</dcterms:created>
  <dc:creator>Administrator</dc:creator>
  <cp:lastModifiedBy>Administrator</cp:lastModifiedBy>
  <dcterms:modified xsi:type="dcterms:W3CDTF">2017-03-09T11:50:13Z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