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结对帮扶行动活动记录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tbl>
      <w:tblPr>
        <w:tblStyle w:val="4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880"/>
        <w:gridCol w:w="1260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7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李治豪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9" w:hRule="atLeast"/>
        </w:trPr>
        <w:tc>
          <w:tcPr>
            <w:tcW w:w="9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帮扶内容或帮扶心得：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他长期受自卑、羞怯、焦虑和恐惧等负面影响，过重的心理负担使他不能正确评价自己。即使在成功面前也难以体验成功的喜悦，严重影响他的身心健康发展。</w:t>
            </w:r>
            <w:r>
              <w:rPr>
                <w:rFonts w:hint="eastAsia" w:ascii="宋体" w:hAnsi="宋体" w:cs="宋体"/>
                <w:kern w:val="0"/>
                <w:sz w:val="24"/>
              </w:rPr>
              <w:t>在这样的情况下我采取了如下一系列措施：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1、 激励教育，唤起信心。为了消除的畏惧心理，我在课余经常有意无意的找他闲谈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>发现他有所进步及时表扬，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2、 沟通交流，转变观念。与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他的家长</w:t>
            </w:r>
            <w:r>
              <w:rPr>
                <w:rFonts w:ascii="宋体" w:hAnsi="宋体" w:cs="宋体"/>
                <w:kern w:val="0"/>
                <w:sz w:val="24"/>
              </w:rPr>
              <w:t>交流，反馈情况，共同商量解决孩子不良心理状况的办法，建议他们选择适当的教育方式，对孩子的进步要给予充分的肯定和表扬，为自卑的吴昕宇提供更多表现自己的机会。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3、给他布置容易完成得作业，让他获得成就感，激发学习的兴趣。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628E6"/>
    <w:rsid w:val="021628E6"/>
    <w:rsid w:val="2B766BBA"/>
    <w:rsid w:val="43621D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2016-03-11T02:51:00Z</dcterms:created>
  <dc:creator>Administrator</dc:creator>
  <cp:lastModifiedBy>Administrator</cp:lastModifiedBy>
  <dcterms:modified xsi:type="dcterms:W3CDTF">2017-04-06T06:14:13Z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